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C0654F" w:rsidRPr="001D5BF6" w:rsidTr="00DF7EC9">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C0654F" w:rsidRPr="00C91C19" w:rsidRDefault="00C0654F" w:rsidP="00C0654F">
            <w:pPr>
              <w:spacing w:after="0"/>
              <w:rPr>
                <w:rFonts w:ascii="Arial Narrow" w:eastAsia="Arial Narrow" w:hAnsi="Arial Narrow"/>
                <w:b/>
                <w:bCs/>
                <w:spacing w:val="-2"/>
              </w:rPr>
            </w:pPr>
            <w:r w:rsidRPr="00C91C19">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C0654F" w:rsidRDefault="00C0654F" w:rsidP="00C0654F">
            <w:pPr>
              <w:spacing w:after="0"/>
              <w:rPr>
                <w:rFonts w:ascii="Arial Narrow" w:hAnsi="Arial Narrow"/>
                <w:b/>
              </w:rPr>
            </w:pPr>
            <w:r w:rsidRPr="00C0654F">
              <w:rPr>
                <w:rFonts w:ascii="Arial Narrow" w:hAnsi="Arial Narrow"/>
                <w:b/>
              </w:rPr>
              <w:t xml:space="preserve">Professional Undergraduate Study Programme </w:t>
            </w:r>
            <w:r w:rsidRPr="0093519B">
              <w:rPr>
                <w:rFonts w:ascii="Arial Narrow" w:hAnsi="Arial Narrow"/>
                <w:b/>
                <w:i/>
              </w:rPr>
              <w:t>Agriculture</w:t>
            </w:r>
            <w:r w:rsidRPr="00C0654F">
              <w:rPr>
                <w:rFonts w:ascii="Arial Narrow" w:hAnsi="Arial Narrow"/>
                <w:b/>
              </w:rPr>
              <w:t xml:space="preserve">   </w:t>
            </w:r>
          </w:p>
          <w:p w:rsidR="00F831C2" w:rsidRPr="00C0654F" w:rsidRDefault="00F831C2" w:rsidP="00C0654F">
            <w:pPr>
              <w:spacing w:after="0"/>
              <w:rPr>
                <w:rFonts w:ascii="Arial Narrow" w:hAnsi="Arial Narrow"/>
                <w:b/>
                <w:i/>
              </w:rPr>
            </w:pPr>
            <w:r>
              <w:rPr>
                <w:rFonts w:ascii="Arial Narrow" w:eastAsia="Times New Roman" w:hAnsi="Arial Narrow"/>
                <w:lang w:val="en-US"/>
              </w:rPr>
              <w:t>Specific field of study: Course foundations</w:t>
            </w:r>
          </w:p>
        </w:tc>
      </w:tr>
      <w:tr w:rsidR="00C0654F" w:rsidRPr="001D5BF6" w:rsidTr="00DF7EC9">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C0654F" w:rsidRPr="00C91C19" w:rsidRDefault="00C0654F" w:rsidP="00C0654F">
            <w:pPr>
              <w:spacing w:after="0"/>
              <w:rPr>
                <w:rFonts w:ascii="Arial Narrow" w:eastAsia="Arial Narrow" w:hAnsi="Arial Narrow"/>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C0654F" w:rsidRPr="00C0654F" w:rsidRDefault="00C0654F" w:rsidP="00C0654F">
            <w:pPr>
              <w:spacing w:after="0"/>
              <w:jc w:val="center"/>
              <w:rPr>
                <w:rFonts w:ascii="Arial Narrow" w:hAnsi="Arial Narrow" w:cs="Arial Narrow"/>
                <w:b/>
                <w:bCs/>
                <w:caps/>
                <w:lang w:eastAsia="hr-HR"/>
              </w:rPr>
            </w:pPr>
            <w:r w:rsidRPr="00C0654F">
              <w:rPr>
                <w:rFonts w:ascii="Arial Narrow" w:hAnsi="Arial Narrow" w:cs="Arial Narrow"/>
                <w:b/>
                <w:bCs/>
                <w:caps/>
                <w:lang w:val="en" w:eastAsia="hr-HR"/>
              </w:rPr>
              <w:t>COMMUNICATION SKILLS</w:t>
            </w:r>
          </w:p>
        </w:tc>
      </w:tr>
      <w:tr w:rsidR="00F57E3A" w:rsidRPr="001D5BF6" w:rsidTr="00DF7EC9">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F57E3A" w:rsidRPr="001D5BF6" w:rsidRDefault="00C0654F" w:rsidP="00DF7EC9">
            <w:pPr>
              <w:spacing w:after="0"/>
              <w:rPr>
                <w:rFonts w:ascii="Arial Narrow" w:hAnsi="Arial Narrow"/>
                <w:b/>
              </w:rPr>
            </w:pPr>
            <w:r w:rsidRPr="00C0654F">
              <w:rPr>
                <w:rFonts w:ascii="Arial Narrow" w:hAnsi="Arial Narrow"/>
                <w:b/>
              </w:rPr>
              <w:t>Course code</w:t>
            </w:r>
            <w:r w:rsidR="00F57E3A" w:rsidRPr="001D5BF6">
              <w:rPr>
                <w:rFonts w:ascii="Arial Narrow" w:hAnsi="Arial Narrow"/>
                <w:b/>
              </w:rPr>
              <w:t xml:space="preserve">: </w:t>
            </w:r>
            <w:r w:rsidR="00F57E3A">
              <w:rPr>
                <w:rFonts w:ascii="Arial Narrow" w:eastAsia="Times New Roman" w:hAnsi="Arial Narrow" w:cs="Arial"/>
                <w:b/>
                <w:lang w:eastAsia="hr-HR"/>
              </w:rPr>
              <w:t>64007</w:t>
            </w:r>
          </w:p>
          <w:p w:rsidR="00F57E3A" w:rsidRPr="001D5BF6" w:rsidRDefault="00C0654F" w:rsidP="00DF7EC9">
            <w:pPr>
              <w:spacing w:after="0"/>
              <w:rPr>
                <w:rFonts w:ascii="Arial Narrow" w:hAnsi="Arial Narrow"/>
                <w:bCs/>
              </w:rPr>
            </w:pPr>
            <w:r w:rsidRPr="00C0654F">
              <w:rPr>
                <w:rFonts w:ascii="Arial Narrow" w:hAnsi="Arial Narrow"/>
                <w:b/>
              </w:rPr>
              <w:t xml:space="preserve">Course </w:t>
            </w:r>
            <w:r>
              <w:rPr>
                <w:rFonts w:ascii="Arial Narrow" w:hAnsi="Arial Narrow"/>
                <w:b/>
              </w:rPr>
              <w:t>s</w:t>
            </w:r>
            <w:r w:rsidR="00F57E3A" w:rsidRPr="001D5BF6">
              <w:rPr>
                <w:rFonts w:ascii="Arial Narrow" w:hAnsi="Arial Narrow"/>
                <w:b/>
              </w:rPr>
              <w:t>tatus</w:t>
            </w:r>
            <w:r w:rsidR="00F57E3A" w:rsidRPr="001D5BF6">
              <w:rPr>
                <w:rFonts w:ascii="Arial Narrow" w:hAnsi="Arial Narrow"/>
                <w:bCs/>
              </w:rPr>
              <w:t xml:space="preserve">: </w:t>
            </w:r>
            <w:r w:rsidRPr="00C0654F">
              <w:rPr>
                <w:rFonts w:ascii="Arial Narrow" w:hAnsi="Arial Narrow"/>
                <w:bCs/>
              </w:rPr>
              <w:t>compulsor</w:t>
            </w:r>
            <w:r>
              <w:rPr>
                <w:rFonts w:ascii="Arial Narrow" w:hAnsi="Arial Narrow"/>
                <w:bCs/>
              </w:rPr>
              <w:t>y</w:t>
            </w:r>
          </w:p>
        </w:tc>
        <w:tc>
          <w:tcPr>
            <w:tcW w:w="2835" w:type="dxa"/>
            <w:tcBorders>
              <w:top w:val="single" w:sz="4" w:space="0" w:color="auto"/>
              <w:left w:val="single" w:sz="4" w:space="0" w:color="auto"/>
              <w:bottom w:val="single" w:sz="4" w:space="0" w:color="auto"/>
              <w:right w:val="single" w:sz="4" w:space="0" w:color="auto"/>
            </w:tcBorders>
            <w:vAlign w:val="center"/>
          </w:tcPr>
          <w:p w:rsidR="00F57E3A" w:rsidRPr="001D5BF6" w:rsidRDefault="00F57E3A" w:rsidP="00DF7EC9">
            <w:pPr>
              <w:spacing w:after="0"/>
              <w:jc w:val="center"/>
              <w:rPr>
                <w:rFonts w:ascii="Arial Narrow" w:hAnsi="Arial Narrow"/>
                <w:b/>
              </w:rPr>
            </w:pPr>
            <w:r w:rsidRPr="001D5BF6">
              <w:rPr>
                <w:rFonts w:ascii="Arial Narrow" w:hAnsi="Arial Narrow"/>
                <w:b/>
                <w:bCs/>
              </w:rPr>
              <w:t>Semest</w:t>
            </w:r>
            <w:r w:rsidR="00C0654F">
              <w:rPr>
                <w:rFonts w:ascii="Arial Narrow" w:hAnsi="Arial Narrow"/>
                <w:b/>
                <w:bCs/>
              </w:rPr>
              <w:t>e</w:t>
            </w:r>
            <w:r w:rsidRPr="001D5BF6">
              <w:rPr>
                <w:rFonts w:ascii="Arial Narrow" w:hAnsi="Arial Narrow"/>
                <w:b/>
                <w:bCs/>
              </w:rPr>
              <w:t>r</w:t>
            </w:r>
            <w:r w:rsidRPr="001D5BF6">
              <w:rPr>
                <w:rFonts w:ascii="Arial Narrow" w:hAnsi="Arial Narrow"/>
                <w:b/>
              </w:rPr>
              <w:t>: I</w:t>
            </w:r>
          </w:p>
        </w:tc>
        <w:tc>
          <w:tcPr>
            <w:tcW w:w="3119" w:type="dxa"/>
            <w:tcBorders>
              <w:top w:val="single" w:sz="4" w:space="0" w:color="auto"/>
              <w:left w:val="single" w:sz="4" w:space="0" w:color="auto"/>
              <w:bottom w:val="single" w:sz="4" w:space="0" w:color="auto"/>
              <w:right w:val="single" w:sz="4" w:space="0" w:color="auto"/>
            </w:tcBorders>
            <w:vAlign w:val="center"/>
          </w:tcPr>
          <w:p w:rsidR="00F57E3A" w:rsidRPr="001D5BF6" w:rsidRDefault="00F57E3A" w:rsidP="00DF7EC9">
            <w:pPr>
              <w:spacing w:after="0"/>
              <w:jc w:val="center"/>
              <w:rPr>
                <w:rFonts w:ascii="Arial Narrow" w:eastAsia="Arial Narrow" w:hAnsi="Arial Narrow"/>
                <w:b/>
                <w:bCs/>
                <w:spacing w:val="-2"/>
              </w:rPr>
            </w:pPr>
            <w:r w:rsidRPr="001D5BF6">
              <w:rPr>
                <w:rFonts w:ascii="Arial Narrow" w:hAnsi="Arial Narrow"/>
                <w:b/>
                <w:bCs/>
              </w:rPr>
              <w:t xml:space="preserve">ECTS </w:t>
            </w:r>
            <w:r w:rsidR="00C0654F">
              <w:rPr>
                <w:rFonts w:ascii="Arial Narrow" w:hAnsi="Arial Narrow"/>
                <w:b/>
                <w:bCs/>
              </w:rPr>
              <w:t>credits</w:t>
            </w:r>
            <w:r w:rsidRPr="001D5BF6">
              <w:rPr>
                <w:rFonts w:ascii="Arial Narrow" w:hAnsi="Arial Narrow"/>
                <w:b/>
                <w:bCs/>
              </w:rPr>
              <w:t>: 2</w:t>
            </w:r>
          </w:p>
        </w:tc>
      </w:tr>
      <w:tr w:rsidR="00C0654F" w:rsidRPr="001D5BF6" w:rsidTr="006A26FE">
        <w:trPr>
          <w:trHeight w:val="306"/>
        </w:trPr>
        <w:tc>
          <w:tcPr>
            <w:tcW w:w="3402" w:type="dxa"/>
            <w:tcBorders>
              <w:top w:val="single" w:sz="4" w:space="0" w:color="auto"/>
              <w:left w:val="single" w:sz="4" w:space="0" w:color="auto"/>
              <w:bottom w:val="single" w:sz="4" w:space="0" w:color="auto"/>
              <w:right w:val="single" w:sz="4" w:space="0" w:color="auto"/>
            </w:tcBorders>
          </w:tcPr>
          <w:p w:rsidR="00C0654F" w:rsidRPr="006A2786" w:rsidRDefault="00C0654F" w:rsidP="00C0654F">
            <w:pPr>
              <w:spacing w:after="0"/>
              <w:rPr>
                <w:rFonts w:ascii="Arial Narrow" w:hAnsi="Arial Narrow"/>
                <w:b/>
              </w:rPr>
            </w:pPr>
            <w:r w:rsidRPr="006A2786">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C0654F" w:rsidRPr="00E264A6" w:rsidRDefault="00C0654F" w:rsidP="00E264A6">
            <w:pPr>
              <w:pStyle w:val="HTMLPreformatted"/>
              <w:rPr>
                <w:rFonts w:ascii="Arial Narrow" w:hAnsi="Arial Narrow"/>
                <w:b/>
                <w:bCs/>
                <w:sz w:val="22"/>
                <w:szCs w:val="22"/>
              </w:rPr>
            </w:pPr>
            <w:r w:rsidRPr="00E264A6">
              <w:rPr>
                <w:rFonts w:ascii="Arial Narrow" w:hAnsi="Arial Narrow"/>
                <w:b/>
                <w:bCs/>
                <w:sz w:val="24"/>
                <w:szCs w:val="24"/>
              </w:rPr>
              <w:t>Tomislav Ivanjko</w:t>
            </w:r>
            <w:r w:rsidR="00E264A6">
              <w:rPr>
                <w:rFonts w:ascii="Arial Narrow" w:hAnsi="Arial Narrow"/>
                <w:b/>
                <w:bCs/>
                <w:sz w:val="24"/>
                <w:szCs w:val="24"/>
              </w:rPr>
              <w:t>,</w:t>
            </w:r>
            <w:r w:rsidR="00E264A6">
              <w:rPr>
                <w:rFonts w:ascii="Arial Narrow" w:hAnsi="Arial Narrow"/>
                <w:bCs/>
                <w:sz w:val="22"/>
                <w:szCs w:val="22"/>
              </w:rPr>
              <w:t xml:space="preserve"> </w:t>
            </w:r>
            <w:r w:rsidR="00E264A6">
              <w:rPr>
                <w:rFonts w:ascii="Arial Narrow" w:hAnsi="Arial Narrow"/>
                <w:bCs/>
                <w:sz w:val="22"/>
                <w:szCs w:val="22"/>
              </w:rPr>
              <w:t>Ph</w:t>
            </w:r>
            <w:r w:rsidR="00E264A6" w:rsidRPr="00D56BEB">
              <w:rPr>
                <w:rFonts w:ascii="Arial Narrow" w:hAnsi="Arial Narrow"/>
                <w:bCs/>
                <w:sz w:val="24"/>
                <w:szCs w:val="24"/>
              </w:rPr>
              <w:t>. D.</w:t>
            </w:r>
            <w:r w:rsidR="00E264A6">
              <w:rPr>
                <w:rFonts w:ascii="Arial Narrow" w:hAnsi="Arial Narrow"/>
                <w:bCs/>
                <w:sz w:val="24"/>
                <w:szCs w:val="24"/>
              </w:rPr>
              <w:t xml:space="preserve">, </w:t>
            </w:r>
            <w:r w:rsidR="00E264A6">
              <w:rPr>
                <w:rFonts w:ascii="Arial Narrow" w:hAnsi="Arial Narrow"/>
                <w:bCs/>
                <w:sz w:val="22"/>
                <w:szCs w:val="22"/>
              </w:rPr>
              <w:t>A</w:t>
            </w:r>
            <w:r w:rsidR="00E264A6" w:rsidRPr="00D56BEB">
              <w:rPr>
                <w:rFonts w:ascii="Arial Narrow" w:hAnsi="Arial Narrow"/>
                <w:bCs/>
                <w:sz w:val="22"/>
                <w:szCs w:val="22"/>
              </w:rPr>
              <w:t>ssociate professor</w:t>
            </w:r>
          </w:p>
        </w:tc>
      </w:tr>
      <w:tr w:rsidR="00C0654F" w:rsidRPr="001D5BF6" w:rsidTr="006A26FE">
        <w:trPr>
          <w:trHeight w:val="306"/>
        </w:trPr>
        <w:tc>
          <w:tcPr>
            <w:tcW w:w="3402" w:type="dxa"/>
            <w:tcBorders>
              <w:top w:val="single" w:sz="4" w:space="0" w:color="auto"/>
              <w:left w:val="single" w:sz="4" w:space="0" w:color="auto"/>
              <w:bottom w:val="single" w:sz="4" w:space="0" w:color="auto"/>
              <w:right w:val="single" w:sz="4" w:space="0" w:color="auto"/>
            </w:tcBorders>
          </w:tcPr>
          <w:p w:rsidR="00C0654F" w:rsidRPr="006A2786" w:rsidRDefault="00C0654F" w:rsidP="00C0654F">
            <w:pPr>
              <w:spacing w:after="0"/>
              <w:rPr>
                <w:rFonts w:ascii="Arial Narrow" w:hAnsi="Arial Narrow"/>
                <w:b/>
                <w:bCs/>
              </w:rPr>
            </w:pPr>
            <w:r w:rsidRPr="006A2786">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C0654F" w:rsidRPr="00C91C19" w:rsidRDefault="00C0654F" w:rsidP="00C0654F">
            <w:pPr>
              <w:spacing w:after="0"/>
              <w:jc w:val="center"/>
              <w:rPr>
                <w:rFonts w:ascii="Arial Narrow" w:hAnsi="Arial Narrow"/>
                <w:b/>
                <w:bCs/>
              </w:rPr>
            </w:pPr>
            <w:r w:rsidRPr="00C91C19">
              <w:rPr>
                <w:rFonts w:ascii="Arial Narrow" w:hAnsi="Arial Narrow"/>
                <w:b/>
                <w:bCs/>
              </w:rPr>
              <w:t>Number of hours</w:t>
            </w:r>
          </w:p>
        </w:tc>
      </w:tr>
      <w:tr w:rsidR="00F57E3A" w:rsidRPr="001D5BF6" w:rsidTr="00DF7EC9">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F57E3A" w:rsidRPr="0093519B" w:rsidRDefault="00C0654F" w:rsidP="0093519B">
            <w:pPr>
              <w:spacing w:after="0"/>
              <w:ind w:right="-20"/>
              <w:rPr>
                <w:rFonts w:ascii="Arial Narrow" w:eastAsia="Arial Narrow" w:hAnsi="Arial Narrow"/>
                <w:b/>
              </w:rPr>
            </w:pPr>
            <w:r w:rsidRPr="00C0654F">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F57E3A" w:rsidRPr="001D5BF6" w:rsidRDefault="00F57E3A" w:rsidP="00C0654F">
            <w:pPr>
              <w:spacing w:after="0"/>
              <w:jc w:val="center"/>
              <w:rPr>
                <w:rFonts w:ascii="Arial Narrow" w:hAnsi="Arial Narrow"/>
                <w:highlight w:val="yellow"/>
              </w:rPr>
            </w:pPr>
            <w:r w:rsidRPr="001D5BF6">
              <w:rPr>
                <w:rFonts w:ascii="Arial Narrow" w:hAnsi="Arial Narrow"/>
              </w:rPr>
              <w:t>15</w:t>
            </w:r>
          </w:p>
        </w:tc>
      </w:tr>
      <w:tr w:rsidR="00F57E3A" w:rsidRPr="001D5BF6" w:rsidTr="00DF7EC9">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F57E3A" w:rsidRPr="00C0654F" w:rsidRDefault="00C0654F" w:rsidP="00DF7EC9">
            <w:pPr>
              <w:spacing w:after="0"/>
              <w:rPr>
                <w:rFonts w:ascii="Arial Narrow" w:hAnsi="Arial Narrow"/>
              </w:rPr>
            </w:pPr>
            <w:r w:rsidRPr="00C0654F">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F57E3A" w:rsidRPr="001D5BF6" w:rsidRDefault="00F57E3A" w:rsidP="00DF7EC9">
            <w:pPr>
              <w:spacing w:after="0"/>
              <w:jc w:val="center"/>
              <w:rPr>
                <w:rFonts w:ascii="Arial Narrow" w:hAnsi="Arial Narrow"/>
                <w:highlight w:val="yellow"/>
              </w:rPr>
            </w:pPr>
            <w:r w:rsidRPr="001D5BF6">
              <w:rPr>
                <w:rFonts w:ascii="Arial Narrow" w:hAnsi="Arial Narrow"/>
              </w:rPr>
              <w:t>15</w:t>
            </w:r>
          </w:p>
        </w:tc>
      </w:tr>
    </w:tbl>
    <w:p w:rsidR="00F57E3A" w:rsidRPr="00F55223" w:rsidRDefault="00F57E3A" w:rsidP="00C0654F">
      <w:pPr>
        <w:spacing w:after="0" w:line="360" w:lineRule="atLeast"/>
        <w:jc w:val="center"/>
        <w:outlineLvl w:val="0"/>
        <w:rPr>
          <w:rFonts w:ascii="Arial Narrow" w:eastAsia="Times New Roman" w:hAnsi="Arial Narrow"/>
          <w:b/>
          <w:bCs/>
          <w:kern w:val="36"/>
          <w:lang w:val="pl-PL" w:eastAsia="hr-HR"/>
        </w:rPr>
      </w:pPr>
    </w:p>
    <w:p w:rsidR="00F301CE" w:rsidRPr="00684BA8" w:rsidRDefault="00F301CE" w:rsidP="00F301CE">
      <w:pPr>
        <w:spacing w:after="0"/>
        <w:jc w:val="both"/>
        <w:rPr>
          <w:rFonts w:ascii="Arial Narrow" w:eastAsia="Times New Roman" w:hAnsi="Arial Narrow" w:cs="Arial"/>
          <w:b/>
          <w:lang w:eastAsia="hr-HR"/>
        </w:rPr>
      </w:pPr>
    </w:p>
    <w:p w:rsidR="00F301CE" w:rsidRPr="00C0654F" w:rsidRDefault="00C0654F" w:rsidP="00C0654F">
      <w:pPr>
        <w:jc w:val="both"/>
        <w:rPr>
          <w:rFonts w:ascii="Arial Narrow" w:hAnsi="Arial Narrow"/>
        </w:rPr>
      </w:pPr>
      <w:r w:rsidRPr="00C0654F">
        <w:rPr>
          <w:rFonts w:ascii="Arial Narrow" w:eastAsia="Times New Roman" w:hAnsi="Arial Narrow" w:cs="Arial"/>
          <w:b/>
          <w:lang w:eastAsia="hr-HR"/>
        </w:rPr>
        <w:t>Course objectives</w:t>
      </w:r>
      <w:r w:rsidR="00F301CE" w:rsidRPr="00684BA8">
        <w:rPr>
          <w:rFonts w:ascii="Arial Narrow" w:eastAsia="Times New Roman" w:hAnsi="Arial Narrow" w:cs="Arial"/>
          <w:b/>
          <w:lang w:eastAsia="hr-HR"/>
        </w:rPr>
        <w:t xml:space="preserve">: </w:t>
      </w:r>
      <w:r w:rsidRPr="00C0654F">
        <w:rPr>
          <w:rFonts w:ascii="Arial Narrow" w:hAnsi="Arial Narrow"/>
          <w:lang w:val="en"/>
        </w:rPr>
        <w:t>to acquaint students with the theoretical framework and practical settings of communication skills, basic terms and assumptions of successful communication, types and forms of communication and the specifics of applying communication skills in an academic environment, with the basic concept, process and methods of writing seminar papers, citing and searching for sources, and basic strategies of academic writing and presenting professional topics</w:t>
      </w:r>
    </w:p>
    <w:p w:rsidR="00F301CE" w:rsidRPr="0093519B" w:rsidRDefault="00F301CE" w:rsidP="005518B0">
      <w:pPr>
        <w:spacing w:after="0"/>
        <w:rPr>
          <w:rFonts w:ascii="Arial Narrow" w:eastAsia="Times New Roman" w:hAnsi="Arial Narrow" w:cs="Tahoma"/>
          <w:b/>
          <w:lang w:eastAsia="hr-HR"/>
        </w:rPr>
      </w:pPr>
    </w:p>
    <w:p w:rsidR="00F301CE" w:rsidRPr="0093519B" w:rsidRDefault="00C0654F" w:rsidP="00C0654F">
      <w:pPr>
        <w:spacing w:after="0"/>
        <w:ind w:right="-20"/>
        <w:rPr>
          <w:rFonts w:ascii="Arial Narrow" w:eastAsia="Arial Narrow" w:hAnsi="Arial Narrow"/>
          <w:b/>
        </w:rPr>
      </w:pPr>
      <w:r w:rsidRPr="0093519B">
        <w:rPr>
          <w:rFonts w:ascii="Arial Narrow" w:eastAsia="Arial Narrow" w:hAnsi="Arial Narrow"/>
          <w:b/>
          <w:bCs/>
          <w:spacing w:val="-2"/>
        </w:rPr>
        <w:t>Course content</w:t>
      </w:r>
    </w:p>
    <w:p w:rsidR="00F301CE" w:rsidRDefault="00F301CE" w:rsidP="00F301CE">
      <w:pPr>
        <w:spacing w:after="0"/>
        <w:jc w:val="both"/>
        <w:rPr>
          <w:rFonts w:ascii="Arial Narrow" w:eastAsia="Times New Roman" w:hAnsi="Arial Narrow"/>
          <w:lang w:eastAsia="hr-HR"/>
        </w:rPr>
      </w:pPr>
    </w:p>
    <w:tbl>
      <w:tblPr>
        <w:tblW w:w="88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858"/>
        <w:gridCol w:w="624"/>
        <w:gridCol w:w="624"/>
        <w:gridCol w:w="624"/>
        <w:gridCol w:w="1474"/>
      </w:tblGrid>
      <w:tr w:rsidR="00C0654F" w:rsidRPr="00D120A0" w:rsidTr="00DF7EC9">
        <w:tc>
          <w:tcPr>
            <w:tcW w:w="683" w:type="dxa"/>
            <w:vAlign w:val="center"/>
          </w:tcPr>
          <w:p w:rsidR="00C0654F" w:rsidRPr="00D120A0" w:rsidRDefault="00C0654F" w:rsidP="00C0654F">
            <w:pPr>
              <w:spacing w:after="0"/>
              <w:jc w:val="both"/>
              <w:rPr>
                <w:rFonts w:ascii="Arial Narrow" w:eastAsia="Times New Roman" w:hAnsi="Arial Narrow"/>
                <w:lang w:eastAsia="hr-HR"/>
              </w:rPr>
            </w:pPr>
          </w:p>
        </w:tc>
        <w:tc>
          <w:tcPr>
            <w:tcW w:w="4858" w:type="dxa"/>
            <w:vAlign w:val="center"/>
          </w:tcPr>
          <w:p w:rsidR="00C0654F" w:rsidRPr="00D120A0" w:rsidRDefault="00C0654F" w:rsidP="00C0654F">
            <w:pPr>
              <w:spacing w:after="0"/>
              <w:jc w:val="both"/>
              <w:rPr>
                <w:rFonts w:ascii="Arial Narrow" w:eastAsia="Times New Roman" w:hAnsi="Arial Narrow"/>
                <w:lang w:eastAsia="hr-HR"/>
              </w:rPr>
            </w:pPr>
          </w:p>
        </w:tc>
        <w:tc>
          <w:tcPr>
            <w:tcW w:w="1872" w:type="dxa"/>
            <w:gridSpan w:val="3"/>
            <w:vAlign w:val="center"/>
          </w:tcPr>
          <w:p w:rsidR="00C0654F" w:rsidRPr="00A00E7E" w:rsidRDefault="00C0654F" w:rsidP="00C0654F">
            <w:pPr>
              <w:spacing w:after="0"/>
              <w:jc w:val="center"/>
              <w:rPr>
                <w:rFonts w:ascii="Arial Narrow" w:eastAsia="Times New Roman" w:hAnsi="Arial Narrow"/>
                <w:b/>
                <w:lang w:eastAsia="hr-HR"/>
              </w:rPr>
            </w:pPr>
            <w:r w:rsidRPr="00851D64">
              <w:rPr>
                <w:rFonts w:ascii="Arial Narrow" w:eastAsia="Times New Roman" w:hAnsi="Arial Narrow"/>
                <w:b/>
                <w:lang w:eastAsia="hr-HR"/>
              </w:rPr>
              <w:t>Modes of delivery:</w:t>
            </w:r>
          </w:p>
        </w:tc>
        <w:tc>
          <w:tcPr>
            <w:tcW w:w="1474" w:type="dxa"/>
            <w:vAlign w:val="center"/>
          </w:tcPr>
          <w:p w:rsidR="00C0654F" w:rsidRPr="00A00E7E" w:rsidRDefault="00C0654F" w:rsidP="00C0654F">
            <w:pPr>
              <w:spacing w:after="0"/>
              <w:jc w:val="center"/>
              <w:rPr>
                <w:rFonts w:ascii="Arial Narrow" w:eastAsia="Times New Roman" w:hAnsi="Arial Narrow"/>
                <w:b/>
                <w:lang w:eastAsia="hr-HR"/>
              </w:rPr>
            </w:pPr>
            <w:r>
              <w:rPr>
                <w:rFonts w:ascii="Arial Narrow" w:eastAsia="Times New Roman" w:hAnsi="Arial Narrow"/>
                <w:b/>
                <w:lang w:eastAsia="hr-HR"/>
              </w:rPr>
              <w:t>Places of delivery</w:t>
            </w:r>
          </w:p>
        </w:tc>
      </w:tr>
      <w:tr w:rsidR="00F301CE" w:rsidRPr="00D120A0" w:rsidTr="005518B0">
        <w:tc>
          <w:tcPr>
            <w:tcW w:w="683" w:type="dxa"/>
            <w:vAlign w:val="center"/>
          </w:tcPr>
          <w:p w:rsidR="00F301CE" w:rsidRPr="00D120A0" w:rsidRDefault="00F301CE" w:rsidP="0093519B">
            <w:pPr>
              <w:spacing w:after="0"/>
              <w:jc w:val="both"/>
              <w:rPr>
                <w:rFonts w:ascii="Arial Narrow" w:eastAsia="Times New Roman" w:hAnsi="Arial Narrow"/>
                <w:lang w:eastAsia="hr-HR"/>
              </w:rPr>
            </w:pPr>
          </w:p>
        </w:tc>
        <w:tc>
          <w:tcPr>
            <w:tcW w:w="4858" w:type="dxa"/>
            <w:vAlign w:val="center"/>
          </w:tcPr>
          <w:p w:rsidR="00F301CE" w:rsidRPr="00D120A0" w:rsidRDefault="00C0654F" w:rsidP="0093519B">
            <w:pPr>
              <w:spacing w:after="0"/>
              <w:jc w:val="both"/>
              <w:rPr>
                <w:rFonts w:ascii="Arial Narrow" w:eastAsia="Times New Roman" w:hAnsi="Arial Narrow"/>
                <w:lang w:eastAsia="hr-HR"/>
              </w:rPr>
            </w:pPr>
            <w:r w:rsidRPr="00C0654F">
              <w:rPr>
                <w:rFonts w:ascii="Arial Narrow" w:eastAsia="Times New Roman" w:hAnsi="Arial Narrow"/>
                <w:lang w:val="en" w:eastAsia="hr-HR"/>
              </w:rPr>
              <w:t>Teaching unit</w:t>
            </w:r>
          </w:p>
        </w:tc>
        <w:tc>
          <w:tcPr>
            <w:tcW w:w="624" w:type="dxa"/>
            <w:vAlign w:val="center"/>
          </w:tcPr>
          <w:p w:rsidR="00F301CE" w:rsidRPr="00D120A0" w:rsidRDefault="00C0654F" w:rsidP="0093519B">
            <w:pPr>
              <w:spacing w:after="0"/>
              <w:jc w:val="both"/>
              <w:rPr>
                <w:rFonts w:ascii="Arial Narrow" w:eastAsia="Times New Roman" w:hAnsi="Arial Narrow"/>
                <w:b/>
                <w:lang w:eastAsia="hr-HR"/>
              </w:rPr>
            </w:pPr>
            <w:r>
              <w:rPr>
                <w:rFonts w:ascii="Arial Narrow" w:eastAsia="Times New Roman" w:hAnsi="Arial Narrow"/>
                <w:b/>
                <w:lang w:eastAsia="hr-HR"/>
              </w:rPr>
              <w:t>L</w:t>
            </w:r>
          </w:p>
        </w:tc>
        <w:tc>
          <w:tcPr>
            <w:tcW w:w="624" w:type="dxa"/>
            <w:vAlign w:val="center"/>
          </w:tcPr>
          <w:p w:rsidR="00F301CE" w:rsidRPr="00D120A0" w:rsidRDefault="00C0654F" w:rsidP="0093519B">
            <w:pPr>
              <w:spacing w:after="0"/>
              <w:jc w:val="both"/>
              <w:rPr>
                <w:rFonts w:ascii="Arial Narrow" w:eastAsia="Times New Roman" w:hAnsi="Arial Narrow"/>
                <w:b/>
                <w:lang w:eastAsia="hr-HR"/>
              </w:rPr>
            </w:pPr>
            <w:r>
              <w:rPr>
                <w:rFonts w:ascii="Arial Narrow" w:eastAsia="Times New Roman" w:hAnsi="Arial Narrow"/>
                <w:b/>
                <w:lang w:eastAsia="hr-HR"/>
              </w:rPr>
              <w:t>E</w:t>
            </w:r>
          </w:p>
        </w:tc>
        <w:tc>
          <w:tcPr>
            <w:tcW w:w="624" w:type="dxa"/>
            <w:vAlign w:val="center"/>
          </w:tcPr>
          <w:p w:rsidR="00F301CE" w:rsidRPr="00D120A0" w:rsidRDefault="00F301CE" w:rsidP="0093519B">
            <w:pPr>
              <w:spacing w:after="0"/>
              <w:jc w:val="both"/>
              <w:rPr>
                <w:rFonts w:ascii="Arial Narrow" w:eastAsia="Times New Roman" w:hAnsi="Arial Narrow"/>
                <w:b/>
                <w:lang w:eastAsia="hr-HR"/>
              </w:rPr>
            </w:pPr>
            <w:r w:rsidRPr="00D120A0">
              <w:rPr>
                <w:rFonts w:ascii="Arial Narrow" w:eastAsia="Times New Roman" w:hAnsi="Arial Narrow"/>
                <w:b/>
                <w:lang w:eastAsia="hr-HR"/>
              </w:rPr>
              <w:t>S</w:t>
            </w:r>
          </w:p>
        </w:tc>
        <w:tc>
          <w:tcPr>
            <w:tcW w:w="1474" w:type="dxa"/>
            <w:vAlign w:val="center"/>
          </w:tcPr>
          <w:p w:rsidR="00F301CE" w:rsidRPr="00D120A0" w:rsidRDefault="00F301CE" w:rsidP="0093519B">
            <w:pPr>
              <w:spacing w:after="0"/>
              <w:jc w:val="both"/>
              <w:rPr>
                <w:rFonts w:ascii="Arial Narrow" w:eastAsia="Times New Roman" w:hAnsi="Arial Narrow"/>
                <w:lang w:eastAsia="hr-HR"/>
              </w:rPr>
            </w:pPr>
          </w:p>
        </w:tc>
      </w:tr>
      <w:tr w:rsidR="00F301CE" w:rsidRPr="00D120A0" w:rsidTr="005518B0">
        <w:tc>
          <w:tcPr>
            <w:tcW w:w="683" w:type="dxa"/>
            <w:tcBorders>
              <w:top w:val="single" w:sz="4" w:space="0" w:color="000000"/>
              <w:left w:val="single" w:sz="4" w:space="0" w:color="000000"/>
              <w:bottom w:val="single" w:sz="4" w:space="0" w:color="000000"/>
              <w:right w:val="single" w:sz="4" w:space="0" w:color="000000"/>
            </w:tcBorders>
          </w:tcPr>
          <w:p w:rsidR="00F301CE" w:rsidRPr="00D120A0" w:rsidRDefault="00F301CE"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1.</w:t>
            </w:r>
          </w:p>
        </w:tc>
        <w:tc>
          <w:tcPr>
            <w:tcW w:w="4858" w:type="dxa"/>
            <w:tcBorders>
              <w:top w:val="single" w:sz="4" w:space="0" w:color="000000"/>
              <w:left w:val="single" w:sz="4" w:space="0" w:color="000000"/>
              <w:bottom w:val="single" w:sz="4" w:space="0" w:color="000000"/>
              <w:right w:val="single" w:sz="4" w:space="0" w:color="000000"/>
            </w:tcBorders>
          </w:tcPr>
          <w:p w:rsidR="00F301CE" w:rsidRPr="00D120A0" w:rsidRDefault="00C0654F" w:rsidP="0093519B">
            <w:pPr>
              <w:spacing w:after="0" w:line="240" w:lineRule="auto"/>
              <w:ind w:right="-20"/>
              <w:rPr>
                <w:rFonts w:ascii="Arial Narrow" w:eastAsia="Arial Narrow" w:hAnsi="Arial Narrow" w:cs="Arial Narrow"/>
              </w:rPr>
            </w:pPr>
            <w:r w:rsidRPr="00C0654F">
              <w:rPr>
                <w:rFonts w:ascii="Arial Narrow" w:eastAsia="Arial Narrow" w:hAnsi="Arial Narrow" w:cs="Arial Narrow"/>
                <w:lang w:val="en"/>
              </w:rPr>
              <w:t>Introduction to Communication skills - schedule of materials, student obligations, evaluation criteria, literature.</w:t>
            </w:r>
          </w:p>
        </w:tc>
        <w:tc>
          <w:tcPr>
            <w:tcW w:w="624" w:type="dxa"/>
            <w:tcBorders>
              <w:top w:val="single" w:sz="4" w:space="0" w:color="000000"/>
              <w:left w:val="single" w:sz="4" w:space="0" w:color="000000"/>
              <w:bottom w:val="single" w:sz="4" w:space="0" w:color="000000"/>
              <w:right w:val="single" w:sz="4" w:space="0" w:color="000000"/>
            </w:tcBorders>
            <w:vAlign w:val="center"/>
          </w:tcPr>
          <w:p w:rsidR="00F301CE" w:rsidRPr="00D120A0" w:rsidRDefault="00F301CE" w:rsidP="0093519B">
            <w:pPr>
              <w:spacing w:after="0"/>
              <w:jc w:val="center"/>
              <w:rPr>
                <w:rFonts w:ascii="Arial Narrow" w:eastAsia="Times New Roman" w:hAnsi="Arial Narrow"/>
                <w:b/>
                <w:lang w:eastAsia="hr-HR"/>
              </w:rPr>
            </w:pPr>
            <w:r>
              <w:rPr>
                <w:rFonts w:ascii="Arial Narrow" w:eastAsia="Arial Narrow" w:hAnsi="Arial Narrow" w:cs="Arial Narrow"/>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F301CE" w:rsidRPr="00D120A0" w:rsidRDefault="00F301CE"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F301CE" w:rsidRPr="00D120A0" w:rsidRDefault="00F301CE" w:rsidP="0093519B">
            <w:pPr>
              <w:spacing w:after="0"/>
              <w:jc w:val="center"/>
              <w:rPr>
                <w:rFonts w:ascii="Arial Narrow" w:eastAsia="Times New Roman" w:hAnsi="Arial Narrow"/>
                <w:b/>
                <w:lang w:eastAsia="hr-HR"/>
              </w:rPr>
            </w:pPr>
          </w:p>
        </w:tc>
        <w:tc>
          <w:tcPr>
            <w:tcW w:w="1474" w:type="dxa"/>
            <w:vAlign w:val="center"/>
          </w:tcPr>
          <w:p w:rsidR="00F301CE"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2.</w:t>
            </w:r>
          </w:p>
        </w:tc>
        <w:tc>
          <w:tcPr>
            <w:tcW w:w="4858" w:type="dxa"/>
            <w:tcBorders>
              <w:top w:val="single" w:sz="4" w:space="0" w:color="000000"/>
              <w:left w:val="single" w:sz="4" w:space="0" w:color="000000"/>
              <w:bottom w:val="single" w:sz="4" w:space="0" w:color="000000"/>
              <w:right w:val="single" w:sz="4" w:space="0" w:color="000000"/>
            </w:tcBorders>
          </w:tcPr>
          <w:p w:rsidR="00C0654F" w:rsidRPr="00C0654F" w:rsidRDefault="00C0654F" w:rsidP="0093519B">
            <w:pPr>
              <w:spacing w:after="0" w:line="240" w:lineRule="auto"/>
              <w:jc w:val="both"/>
              <w:rPr>
                <w:rFonts w:ascii="Arial Narrow" w:eastAsia="Arial Narrow" w:hAnsi="Arial Narrow" w:cs="Arial Narrow"/>
              </w:rPr>
            </w:pPr>
            <w:r w:rsidRPr="00C0654F">
              <w:rPr>
                <w:rFonts w:ascii="Arial Narrow" w:eastAsia="Arial Narrow" w:hAnsi="Arial Narrow" w:cs="Arial Narrow"/>
                <w:lang w:val="en"/>
              </w:rPr>
              <w:t xml:space="preserve">Introduction to e-learning using the Merlin system. Arrangement of students in groups. </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r>
              <w:rPr>
                <w:rFonts w:ascii="Arial Narrow" w:eastAsia="Arial Narrow" w:hAnsi="Arial Narrow" w:cs="Arial Narrow"/>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3.</w:t>
            </w:r>
          </w:p>
        </w:tc>
        <w:tc>
          <w:tcPr>
            <w:tcW w:w="4858"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line="240" w:lineRule="auto"/>
              <w:ind w:right="270"/>
              <w:rPr>
                <w:rFonts w:ascii="Arial Narrow" w:eastAsia="Arial Narrow" w:hAnsi="Arial Narrow" w:cs="Arial Narrow"/>
              </w:rPr>
            </w:pPr>
            <w:r w:rsidRPr="00C0654F">
              <w:rPr>
                <w:rFonts w:ascii="Arial Narrow" w:eastAsia="Arial Narrow" w:hAnsi="Arial Narrow" w:cs="Arial Narrow"/>
                <w:lang w:val="en"/>
              </w:rPr>
              <w:t>What are communication skills, which scientific fields deal with them, how are they determined or defined, when and how are they acquired, the general concept of literacy according to information and media literacy.</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r>
              <w:rPr>
                <w:rFonts w:ascii="Arial Narrow" w:eastAsia="Arial Narrow" w:hAnsi="Arial Narrow" w:cs="Arial Narrow"/>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4.</w:t>
            </w:r>
          </w:p>
        </w:tc>
        <w:tc>
          <w:tcPr>
            <w:tcW w:w="4858"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line="240" w:lineRule="auto"/>
              <w:jc w:val="both"/>
              <w:rPr>
                <w:rFonts w:ascii="Arial Narrow" w:eastAsia="Times New Roman" w:hAnsi="Arial Narrow"/>
                <w:lang w:eastAsia="hr-HR"/>
              </w:rPr>
            </w:pPr>
            <w:r w:rsidRPr="00C0654F">
              <w:rPr>
                <w:rFonts w:ascii="Arial Narrow" w:eastAsia="Arial Narrow" w:hAnsi="Arial Narrow" w:cs="Arial Narrow"/>
              </w:rPr>
              <w:t>Introduction to digital competences. The use of information and communication technologies in an academic environment.</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Pr>
                <w:rFonts w:ascii="Arial Narrow" w:eastAsia="Times New Roman" w:hAnsi="Arial Narrow"/>
                <w:bCs/>
                <w:lang w:eastAsia="hr-HR"/>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5.</w:t>
            </w:r>
          </w:p>
        </w:tc>
        <w:tc>
          <w:tcPr>
            <w:tcW w:w="4858" w:type="dxa"/>
            <w:tcBorders>
              <w:top w:val="single" w:sz="4" w:space="0" w:color="000000"/>
              <w:left w:val="single" w:sz="4" w:space="0" w:color="000000"/>
              <w:bottom w:val="single" w:sz="4" w:space="0" w:color="000000"/>
              <w:right w:val="single" w:sz="4" w:space="0" w:color="000000"/>
            </w:tcBorders>
          </w:tcPr>
          <w:p w:rsidR="00C0654F" w:rsidRPr="00C0654F" w:rsidRDefault="00C0654F" w:rsidP="0093519B">
            <w:pPr>
              <w:spacing w:after="0" w:line="240" w:lineRule="auto"/>
              <w:jc w:val="both"/>
              <w:rPr>
                <w:rFonts w:ascii="Arial Narrow" w:eastAsia="Arial Narrow" w:hAnsi="Arial Narrow" w:cs="Arial Narrow"/>
              </w:rPr>
            </w:pPr>
            <w:r w:rsidRPr="00C0654F">
              <w:rPr>
                <w:rFonts w:ascii="Arial Narrow" w:eastAsia="Arial Narrow" w:hAnsi="Arial Narrow" w:cs="Arial Narrow"/>
                <w:lang w:val="en"/>
              </w:rPr>
              <w:t>Forms and components of human communication. Types and forms of communication and related communication channels</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r>
              <w:rPr>
                <w:rFonts w:ascii="Arial Narrow" w:eastAsia="Arial Narrow" w:hAnsi="Arial Narrow" w:cs="Arial Narrow"/>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6.</w:t>
            </w:r>
          </w:p>
        </w:tc>
        <w:tc>
          <w:tcPr>
            <w:tcW w:w="4858" w:type="dxa"/>
            <w:tcBorders>
              <w:top w:val="single" w:sz="4" w:space="0" w:color="000000"/>
              <w:left w:val="single" w:sz="4" w:space="0" w:color="000000"/>
              <w:bottom w:val="single" w:sz="4" w:space="0" w:color="000000"/>
              <w:right w:val="single" w:sz="4" w:space="0" w:color="000000"/>
            </w:tcBorders>
          </w:tcPr>
          <w:p w:rsidR="00C0654F" w:rsidRPr="00C0654F" w:rsidRDefault="00C0654F" w:rsidP="0093519B">
            <w:pPr>
              <w:spacing w:after="0" w:line="240" w:lineRule="auto"/>
              <w:jc w:val="both"/>
              <w:rPr>
                <w:rFonts w:ascii="Arial Narrow" w:eastAsia="Arial Narrow" w:hAnsi="Arial Narrow" w:cs="Arial Narrow"/>
              </w:rPr>
            </w:pPr>
            <w:r w:rsidRPr="00C0654F">
              <w:rPr>
                <w:rFonts w:ascii="Arial Narrow" w:eastAsia="Arial Narrow" w:hAnsi="Arial Narrow" w:cs="Arial Narrow"/>
                <w:lang w:val="en"/>
              </w:rPr>
              <w:t>Key elements of digital competences. Sources of information on the Internet. New genres of information sources in the network environment.</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r>
              <w:rPr>
                <w:rFonts w:ascii="Arial Narrow" w:eastAsia="Arial Narrow" w:hAnsi="Arial Narrow" w:cs="Arial Narrow"/>
              </w:rPr>
              <w:t>2</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7.</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Communication skills important for success in studies - listening, reading, taking notes. The importance of listening in personal and business life - attentive listening and following lectures, distinguishing professional and scientific terminology from general academic language. Introduction to reading professional and scientific materials, how to recognize a scientific and professional article, scientific communication.</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r w:rsidRPr="00BB6EDC">
              <w:rPr>
                <w:rFonts w:ascii="Arial Narrow" w:eastAsia="Arial Narrow" w:hAnsi="Arial Narrow" w:cs="Arial Narrow"/>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lastRenderedPageBreak/>
              <w:t>8.</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Exercises in the computer room. Finding information on the Internet. Basic search techniques using Internet search engines (Google). Specialized services for searching scientific and professional information (Google Scholar). Students solve advanced Internet search tasks in groups.</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sidRPr="00D120A0">
              <w:rPr>
                <w:rFonts w:ascii="Arial Narrow" w:eastAsia="Times New Roman" w:hAnsi="Arial Narrow"/>
                <w:bCs/>
                <w:lang w:eastAsia="hr-HR"/>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 for informatics</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9.</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Exercises in the computer room. Searching and evaluating information. Creating an information query and research steps. Formulation of research topics and search strategy. Searching for professional and scientific sources in the field of agriculture. Students in groups solve tasks related to the use and evaluation of scientific information.</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sidRPr="00D120A0">
              <w:rPr>
                <w:rFonts w:ascii="Arial Narrow" w:eastAsia="Times New Roman" w:hAnsi="Arial Narrow"/>
                <w:bCs/>
                <w:lang w:eastAsia="hr-HR"/>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sidRPr="00C0654F">
              <w:rPr>
                <w:rFonts w:ascii="Arial Narrow" w:eastAsia="Times New Roman" w:hAnsi="Arial Narrow"/>
                <w:lang w:eastAsia="hr-HR"/>
              </w:rPr>
              <w:t>Lecture hall for informatics</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10.</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Academic communication. Transmission of messages and barriers in communication. Factors of communication and feedback. Communication channel and ways of transmitting messages</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sidRPr="00C218C1">
              <w:rPr>
                <w:rFonts w:ascii="Arial Narrow" w:eastAsia="Times New Roman" w:hAnsi="Arial Narrow"/>
                <w:bCs/>
                <w:lang w:eastAsia="hr-HR"/>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11.</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Learning and memory. Lifelong learning. Learning as communication skills. Forms of learning – formal and informal. Approach to learning in the way of information science - how to distinguish what is important (what carries information) from what is not important (what is repeated, what is superfluous). What to remember and why.</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sidRPr="00C218C1">
              <w:rPr>
                <w:rFonts w:ascii="Arial Narrow" w:eastAsia="Times New Roman" w:hAnsi="Arial Narrow"/>
                <w:bCs/>
                <w:lang w:eastAsia="hr-HR"/>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Pr>
                <w:rFonts w:ascii="Arial Narrow" w:eastAsia="Times New Roman" w:hAnsi="Arial Narrow"/>
                <w:lang w:eastAsia="hr-HR"/>
              </w:rPr>
              <w:t>Lecture hall</w:t>
            </w:r>
          </w:p>
        </w:tc>
      </w:tr>
      <w:tr w:rsidR="00C0654F" w:rsidRPr="00D120A0" w:rsidTr="005518B0">
        <w:tc>
          <w:tcPr>
            <w:tcW w:w="683" w:type="dxa"/>
            <w:tcBorders>
              <w:top w:val="single" w:sz="4" w:space="0" w:color="000000"/>
              <w:left w:val="single" w:sz="4" w:space="0" w:color="000000"/>
              <w:bottom w:val="single" w:sz="4" w:space="0" w:color="000000"/>
              <w:right w:val="single" w:sz="4" w:space="0" w:color="000000"/>
            </w:tcBorders>
          </w:tcPr>
          <w:p w:rsidR="00C0654F" w:rsidRPr="00D120A0" w:rsidRDefault="00C0654F" w:rsidP="0093519B">
            <w:pPr>
              <w:spacing w:after="0"/>
              <w:jc w:val="both"/>
              <w:rPr>
                <w:rFonts w:ascii="Arial Narrow" w:eastAsia="Times New Roman" w:hAnsi="Arial Narrow"/>
                <w:b/>
                <w:lang w:eastAsia="hr-HR"/>
              </w:rPr>
            </w:pPr>
            <w:r w:rsidRPr="00BB6EDC">
              <w:rPr>
                <w:rFonts w:ascii="Arial Narrow" w:eastAsia="Arial Narrow" w:hAnsi="Arial Narrow" w:cs="Arial Narrow"/>
                <w:spacing w:val="1"/>
              </w:rPr>
              <w:t>12.</w:t>
            </w:r>
          </w:p>
        </w:tc>
        <w:tc>
          <w:tcPr>
            <w:tcW w:w="4858" w:type="dxa"/>
            <w:tcBorders>
              <w:top w:val="single" w:sz="4" w:space="0" w:color="000000"/>
              <w:left w:val="single" w:sz="4" w:space="0" w:color="000000"/>
              <w:bottom w:val="single" w:sz="4" w:space="0" w:color="000000"/>
              <w:right w:val="single" w:sz="4" w:space="0" w:color="000000"/>
            </w:tcBorders>
          </w:tcPr>
          <w:p w:rsidR="00C0654F" w:rsidRPr="004320A8" w:rsidRDefault="00C0654F" w:rsidP="0093519B">
            <w:pPr>
              <w:spacing w:after="0"/>
              <w:rPr>
                <w:rFonts w:ascii="Arial Narrow" w:hAnsi="Arial Narrow"/>
              </w:rPr>
            </w:pPr>
            <w:r w:rsidRPr="004320A8">
              <w:rPr>
                <w:rFonts w:ascii="Arial Narrow" w:hAnsi="Arial Narrow"/>
              </w:rPr>
              <w:t>Exercises in the computer room. Citation and academic writing. Ethical use of scientific information. Citation rules in different fields of science. Technical formatting of written works. Presentation and oral presentation skills. Genre of academic writing.</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
                <w:lang w:eastAsia="hr-HR"/>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jc w:val="center"/>
              <w:rPr>
                <w:rFonts w:ascii="Arial Narrow" w:eastAsia="Times New Roman" w:hAnsi="Arial Narrow"/>
                <w:bCs/>
                <w:lang w:eastAsia="hr-HR"/>
              </w:rPr>
            </w:pPr>
            <w:r w:rsidRPr="00D120A0">
              <w:rPr>
                <w:rFonts w:ascii="Arial Narrow" w:eastAsia="Times New Roman" w:hAnsi="Arial Narrow"/>
                <w:bCs/>
                <w:lang w:eastAsia="hr-HR"/>
              </w:rPr>
              <w:t>3</w:t>
            </w:r>
          </w:p>
        </w:tc>
        <w:tc>
          <w:tcPr>
            <w:tcW w:w="624" w:type="dxa"/>
            <w:tcBorders>
              <w:top w:val="single" w:sz="4" w:space="0" w:color="000000"/>
              <w:left w:val="single" w:sz="4" w:space="0" w:color="000000"/>
              <w:bottom w:val="single" w:sz="4" w:space="0" w:color="000000"/>
              <w:right w:val="single" w:sz="4" w:space="0" w:color="000000"/>
            </w:tcBorders>
            <w:vAlign w:val="center"/>
          </w:tcPr>
          <w:p w:rsidR="00C0654F" w:rsidRPr="00D120A0" w:rsidRDefault="00C0654F" w:rsidP="0093519B">
            <w:pPr>
              <w:spacing w:after="0"/>
              <w:rPr>
                <w:rFonts w:ascii="Arial Narrow" w:eastAsia="Times New Roman" w:hAnsi="Arial Narrow"/>
                <w:b/>
                <w:lang w:eastAsia="hr-HR"/>
              </w:rPr>
            </w:pPr>
          </w:p>
        </w:tc>
        <w:tc>
          <w:tcPr>
            <w:tcW w:w="1474" w:type="dxa"/>
            <w:vAlign w:val="center"/>
          </w:tcPr>
          <w:p w:rsidR="00C0654F" w:rsidRPr="00D120A0" w:rsidRDefault="00C0654F" w:rsidP="0093519B">
            <w:pPr>
              <w:spacing w:after="0"/>
              <w:jc w:val="both"/>
              <w:rPr>
                <w:rFonts w:ascii="Arial Narrow" w:eastAsia="Times New Roman" w:hAnsi="Arial Narrow"/>
                <w:lang w:eastAsia="hr-HR"/>
              </w:rPr>
            </w:pPr>
            <w:r w:rsidRPr="00C0654F">
              <w:rPr>
                <w:rFonts w:ascii="Arial Narrow" w:eastAsia="Times New Roman" w:hAnsi="Arial Narrow"/>
                <w:lang w:eastAsia="hr-HR"/>
              </w:rPr>
              <w:t>Lecture hall for informatics</w:t>
            </w:r>
          </w:p>
        </w:tc>
      </w:tr>
      <w:tr w:rsidR="00C0654F" w:rsidRPr="00D120A0" w:rsidTr="00C0654F">
        <w:tc>
          <w:tcPr>
            <w:tcW w:w="683" w:type="dxa"/>
          </w:tcPr>
          <w:p w:rsidR="00C0654F" w:rsidRPr="00D120A0" w:rsidRDefault="00C0654F" w:rsidP="0093519B">
            <w:pPr>
              <w:spacing w:after="0"/>
              <w:jc w:val="center"/>
              <w:rPr>
                <w:rFonts w:ascii="Arial Narrow" w:eastAsia="Times New Roman" w:hAnsi="Arial Narrow"/>
                <w:b/>
                <w:lang w:eastAsia="hr-HR"/>
              </w:rPr>
            </w:pPr>
          </w:p>
        </w:tc>
        <w:tc>
          <w:tcPr>
            <w:tcW w:w="4858" w:type="dxa"/>
          </w:tcPr>
          <w:p w:rsidR="00C0654F" w:rsidRPr="00D120A0" w:rsidRDefault="00C0654F" w:rsidP="0093519B">
            <w:pPr>
              <w:spacing w:after="0"/>
              <w:jc w:val="center"/>
              <w:rPr>
                <w:rFonts w:ascii="Arial Narrow" w:eastAsia="Times New Roman" w:hAnsi="Arial Narrow"/>
                <w:b/>
                <w:bCs/>
                <w:lang w:eastAsia="hr-HR"/>
              </w:rPr>
            </w:pPr>
          </w:p>
        </w:tc>
        <w:tc>
          <w:tcPr>
            <w:tcW w:w="624" w:type="dxa"/>
            <w:vAlign w:val="center"/>
          </w:tcPr>
          <w:p w:rsidR="00C0654F" w:rsidRPr="00D120A0" w:rsidRDefault="00C0654F" w:rsidP="0093519B">
            <w:pPr>
              <w:spacing w:after="0"/>
              <w:jc w:val="center"/>
              <w:rPr>
                <w:rFonts w:ascii="Arial Narrow" w:eastAsia="Times New Roman" w:hAnsi="Arial Narrow"/>
                <w:b/>
                <w:lang w:eastAsia="hr-HR"/>
              </w:rPr>
            </w:pPr>
            <w:r>
              <w:rPr>
                <w:rFonts w:ascii="Arial Narrow" w:eastAsia="Times New Roman" w:hAnsi="Arial Narrow"/>
                <w:b/>
                <w:lang w:eastAsia="hr-HR"/>
              </w:rPr>
              <w:t>15</w:t>
            </w:r>
          </w:p>
        </w:tc>
        <w:tc>
          <w:tcPr>
            <w:tcW w:w="624" w:type="dxa"/>
            <w:vAlign w:val="center"/>
          </w:tcPr>
          <w:p w:rsidR="00C0654F" w:rsidRPr="00D120A0" w:rsidRDefault="00C0654F" w:rsidP="0093519B">
            <w:pPr>
              <w:spacing w:after="0"/>
              <w:jc w:val="center"/>
              <w:rPr>
                <w:rFonts w:ascii="Arial Narrow" w:eastAsia="Times New Roman" w:hAnsi="Arial Narrow"/>
                <w:b/>
                <w:bCs/>
                <w:lang w:eastAsia="hr-HR"/>
              </w:rPr>
            </w:pPr>
            <w:r>
              <w:rPr>
                <w:rFonts w:ascii="Arial Narrow" w:eastAsia="Times New Roman" w:hAnsi="Arial Narrow"/>
                <w:b/>
                <w:bCs/>
                <w:lang w:eastAsia="hr-HR"/>
              </w:rPr>
              <w:t>15</w:t>
            </w:r>
          </w:p>
        </w:tc>
        <w:tc>
          <w:tcPr>
            <w:tcW w:w="624" w:type="dxa"/>
            <w:vAlign w:val="center"/>
          </w:tcPr>
          <w:p w:rsidR="00C0654F" w:rsidRPr="00D120A0" w:rsidRDefault="00C0654F" w:rsidP="0093519B">
            <w:pPr>
              <w:spacing w:after="0"/>
              <w:jc w:val="center"/>
              <w:rPr>
                <w:rFonts w:ascii="Arial Narrow" w:eastAsia="Times New Roman" w:hAnsi="Arial Narrow"/>
                <w:b/>
                <w:lang w:eastAsia="hr-HR"/>
              </w:rPr>
            </w:pPr>
          </w:p>
        </w:tc>
        <w:tc>
          <w:tcPr>
            <w:tcW w:w="1474" w:type="dxa"/>
            <w:vAlign w:val="center"/>
          </w:tcPr>
          <w:p w:rsidR="00C0654F" w:rsidRPr="00D120A0" w:rsidRDefault="00C0654F" w:rsidP="0093519B">
            <w:pPr>
              <w:spacing w:after="0"/>
              <w:jc w:val="center"/>
              <w:rPr>
                <w:rFonts w:ascii="Arial Narrow" w:eastAsia="Times New Roman" w:hAnsi="Arial Narrow"/>
                <w:lang w:eastAsia="hr-HR"/>
              </w:rPr>
            </w:pPr>
          </w:p>
        </w:tc>
      </w:tr>
    </w:tbl>
    <w:p w:rsidR="00F301CE" w:rsidRDefault="00F301CE" w:rsidP="00C0654F">
      <w:pPr>
        <w:spacing w:after="0"/>
        <w:jc w:val="both"/>
        <w:rPr>
          <w:rFonts w:ascii="Arial Narrow" w:eastAsia="Times New Roman" w:hAnsi="Arial Narrow"/>
          <w:lang w:eastAsia="hr-HR"/>
        </w:rPr>
      </w:pPr>
      <w:r>
        <w:rPr>
          <w:rFonts w:ascii="Arial Narrow" w:eastAsia="Times New Roman" w:hAnsi="Arial Narrow"/>
          <w:lang w:eastAsia="hr-HR"/>
        </w:rPr>
        <w:t xml:space="preserve">     </w:t>
      </w:r>
      <w:r w:rsidR="00C0654F" w:rsidRPr="00C0654F">
        <w:rPr>
          <w:rFonts w:ascii="Arial Narrow" w:eastAsia="Times New Roman" w:hAnsi="Arial Narrow"/>
          <w:lang w:eastAsia="hr-HR"/>
        </w:rPr>
        <w:t>L=Lectures, E=Excersises, S=Seminars</w:t>
      </w:r>
    </w:p>
    <w:p w:rsidR="00C0654F" w:rsidRDefault="00C0654F" w:rsidP="00C0654F">
      <w:pPr>
        <w:spacing w:after="0"/>
        <w:jc w:val="both"/>
        <w:rPr>
          <w:rFonts w:ascii="Arial Narrow" w:hAnsi="Arial Narrow"/>
        </w:rPr>
      </w:pPr>
    </w:p>
    <w:p w:rsidR="00F301CE" w:rsidRDefault="00C0654F" w:rsidP="00F301CE">
      <w:pPr>
        <w:spacing w:after="0" w:line="240" w:lineRule="auto"/>
        <w:ind w:right="-20"/>
        <w:rPr>
          <w:rFonts w:ascii="Arial Narrow" w:hAnsi="Arial Narrow" w:cs="Arial Narrow"/>
          <w:b/>
          <w:bCs/>
        </w:rPr>
      </w:pPr>
      <w:r w:rsidRPr="00C0654F">
        <w:rPr>
          <w:rFonts w:ascii="Arial Narrow" w:hAnsi="Arial Narrow" w:cs="Arial Narrow"/>
          <w:b/>
          <w:bCs/>
        </w:rPr>
        <w:t>Learning outcomes (LO)</w:t>
      </w:r>
    </w:p>
    <w:p w:rsidR="00C0654F" w:rsidRPr="0093519B" w:rsidRDefault="0093519B" w:rsidP="0093519B">
      <w:pPr>
        <w:spacing w:after="0" w:line="240" w:lineRule="auto"/>
        <w:ind w:right="-20"/>
        <w:rPr>
          <w:rFonts w:ascii="Arial Narrow" w:hAnsi="Arial Narrow"/>
          <w:lang w:val="en"/>
        </w:rPr>
      </w:pPr>
      <w:r w:rsidRPr="0093519B">
        <w:rPr>
          <w:rFonts w:ascii="Arial Narrow" w:hAnsi="Arial Narrow"/>
          <w:lang w:val="en"/>
        </w:rPr>
        <w:t>After passing the exam, the student will be able to:</w:t>
      </w:r>
    </w:p>
    <w:p w:rsidR="0093519B" w:rsidRPr="0093519B" w:rsidRDefault="0093519B" w:rsidP="0093519B">
      <w:pPr>
        <w:spacing w:after="0" w:line="240" w:lineRule="auto"/>
        <w:ind w:right="-20"/>
        <w:rPr>
          <w:rFonts w:ascii="Arial Narrow" w:hAnsi="Arial Narrow" w:cs="Arial Narrow"/>
          <w:bCs/>
        </w:rPr>
      </w:pPr>
      <w:r w:rsidRPr="0093519B">
        <w:rPr>
          <w:rFonts w:ascii="Arial Narrow" w:hAnsi="Arial Narrow" w:cs="Arial Narrow"/>
          <w:bCs/>
        </w:rPr>
        <w:t>1. Determine the concepts, processes and methods of communication in an academic environment</w:t>
      </w:r>
    </w:p>
    <w:p w:rsidR="0093519B" w:rsidRPr="0093519B" w:rsidRDefault="0093519B" w:rsidP="0093519B">
      <w:pPr>
        <w:spacing w:after="0" w:line="240" w:lineRule="auto"/>
        <w:ind w:right="-20"/>
        <w:rPr>
          <w:rFonts w:ascii="Arial Narrow" w:hAnsi="Arial Narrow" w:cs="Arial Narrow"/>
          <w:bCs/>
        </w:rPr>
      </w:pPr>
      <w:r w:rsidRPr="0093519B">
        <w:rPr>
          <w:rFonts w:ascii="Arial Narrow" w:hAnsi="Arial Narrow" w:cs="Arial Narrow"/>
          <w:bCs/>
        </w:rPr>
        <w:t>2. Know the specifics of oral and written academic communication</w:t>
      </w:r>
    </w:p>
    <w:p w:rsidR="0093519B" w:rsidRPr="0093519B" w:rsidRDefault="0093519B" w:rsidP="0093519B">
      <w:pPr>
        <w:spacing w:after="0" w:line="240" w:lineRule="auto"/>
        <w:ind w:right="-20"/>
        <w:rPr>
          <w:rFonts w:ascii="Arial Narrow" w:hAnsi="Arial Narrow" w:cs="Arial Narrow"/>
          <w:bCs/>
        </w:rPr>
      </w:pPr>
      <w:r w:rsidRPr="0093519B">
        <w:rPr>
          <w:rFonts w:ascii="Arial Narrow" w:hAnsi="Arial Narrow" w:cs="Arial Narrow"/>
          <w:bCs/>
        </w:rPr>
        <w:t xml:space="preserve">3. </w:t>
      </w:r>
      <w:r w:rsidR="00E264A6">
        <w:rPr>
          <w:rFonts w:ascii="Arial Narrow" w:hAnsi="Arial Narrow" w:cs="Arial Narrow"/>
          <w:bCs/>
        </w:rPr>
        <w:t>J</w:t>
      </w:r>
      <w:bookmarkStart w:id="0" w:name="_GoBack"/>
      <w:bookmarkEnd w:id="0"/>
      <w:r w:rsidRPr="0093519B">
        <w:rPr>
          <w:rFonts w:ascii="Arial Narrow" w:hAnsi="Arial Narrow" w:cs="Arial Narrow"/>
          <w:bCs/>
        </w:rPr>
        <w:t>ustify the basic concepts, processes and methods of writing seminar papers</w:t>
      </w:r>
    </w:p>
    <w:p w:rsidR="0093519B" w:rsidRPr="0093519B" w:rsidRDefault="0093519B" w:rsidP="0093519B">
      <w:pPr>
        <w:spacing w:after="0" w:line="240" w:lineRule="auto"/>
        <w:ind w:right="-20"/>
        <w:rPr>
          <w:rFonts w:ascii="Arial Narrow" w:hAnsi="Arial Narrow" w:cs="Arial Narrow"/>
          <w:bCs/>
        </w:rPr>
      </w:pPr>
      <w:r w:rsidRPr="0093519B">
        <w:rPr>
          <w:rFonts w:ascii="Arial Narrow" w:hAnsi="Arial Narrow" w:cs="Arial Narrow"/>
          <w:bCs/>
        </w:rPr>
        <w:t>4. Apply basic methods of searching and evaluating scientific and professional information</w:t>
      </w:r>
    </w:p>
    <w:p w:rsidR="0093519B" w:rsidRPr="0093519B" w:rsidRDefault="0093519B" w:rsidP="0093519B">
      <w:pPr>
        <w:spacing w:after="0" w:line="240" w:lineRule="auto"/>
        <w:ind w:right="-20"/>
        <w:rPr>
          <w:rFonts w:ascii="Arial Narrow" w:hAnsi="Arial Narrow" w:cs="Arial Narrow"/>
          <w:bCs/>
        </w:rPr>
      </w:pPr>
      <w:r w:rsidRPr="0093519B">
        <w:rPr>
          <w:rFonts w:ascii="Arial Narrow" w:hAnsi="Arial Narrow" w:cs="Arial Narrow"/>
          <w:bCs/>
        </w:rPr>
        <w:t>5. Plan the ethical principles of using scientific and professional information and apply the rules of citation in scientific and professional works</w:t>
      </w:r>
    </w:p>
    <w:p w:rsidR="00F301CE" w:rsidRDefault="00F301CE" w:rsidP="00F301CE">
      <w:pPr>
        <w:spacing w:after="0" w:line="240" w:lineRule="auto"/>
        <w:ind w:right="-20"/>
        <w:rPr>
          <w:rFonts w:ascii="Arial Narrow" w:hAnsi="Arial Narrow"/>
          <w:b/>
        </w:rPr>
      </w:pPr>
    </w:p>
    <w:p w:rsidR="00F301CE" w:rsidRPr="00EE14B0" w:rsidRDefault="00F301CE" w:rsidP="00F301CE">
      <w:pPr>
        <w:spacing w:after="0" w:line="240" w:lineRule="auto"/>
        <w:ind w:left="216" w:right="-20"/>
        <w:rPr>
          <w:rFonts w:ascii="Arial Narrow" w:eastAsia="Arial Narrow" w:hAnsi="Arial Narrow" w:cs="Arial Narrow"/>
          <w:color w:val="FF0000"/>
        </w:rPr>
      </w:pPr>
    </w:p>
    <w:p w:rsidR="00F301CE" w:rsidRPr="00A275E5" w:rsidRDefault="00F301CE" w:rsidP="00F301CE">
      <w:pPr>
        <w:spacing w:after="0" w:line="240" w:lineRule="auto"/>
        <w:ind w:left="216" w:right="-20"/>
        <w:rPr>
          <w:rFonts w:ascii="Arial Narrow" w:eastAsia="Arial Narrow" w:hAnsi="Arial Narrow" w:cs="Arial Narrow"/>
        </w:rPr>
      </w:pPr>
      <w:r w:rsidRPr="00A275E5">
        <w:rPr>
          <w:rFonts w:ascii="Arial Narrow" w:eastAsia="Arial Narrow" w:hAnsi="Arial Narrow" w:cs="Arial Narrow"/>
        </w:rPr>
        <w:t>Kr</w:t>
      </w:r>
      <w:r w:rsidRPr="00A275E5">
        <w:rPr>
          <w:rFonts w:ascii="Arial Narrow" w:eastAsia="Arial Narrow" w:hAnsi="Arial Narrow" w:cs="Arial Narrow"/>
          <w:spacing w:val="-1"/>
        </w:rPr>
        <w:t>i</w:t>
      </w:r>
      <w:r w:rsidRPr="00A275E5">
        <w:rPr>
          <w:rFonts w:ascii="Arial Narrow" w:eastAsia="Arial Narrow" w:hAnsi="Arial Narrow" w:cs="Arial Narrow"/>
        </w:rPr>
        <w:t>ž</w:t>
      </w:r>
      <w:r w:rsidRPr="00A275E5">
        <w:rPr>
          <w:rFonts w:ascii="Arial Narrow" w:eastAsia="Arial Narrow" w:hAnsi="Arial Narrow" w:cs="Arial Narrow"/>
          <w:spacing w:val="1"/>
        </w:rPr>
        <w:t>e</w:t>
      </w:r>
      <w:r w:rsidRPr="00A275E5">
        <w:rPr>
          <w:rFonts w:ascii="Arial Narrow" w:eastAsia="Arial Narrow" w:hAnsi="Arial Narrow" w:cs="Arial Narrow"/>
        </w:rPr>
        <w:t>vci,</w:t>
      </w:r>
      <w:r w:rsidRPr="00A275E5">
        <w:rPr>
          <w:rFonts w:ascii="Arial Narrow" w:eastAsia="Arial Narrow" w:hAnsi="Arial Narrow" w:cs="Arial Narrow"/>
          <w:spacing w:val="1"/>
        </w:rPr>
        <w:t xml:space="preserve"> </w:t>
      </w:r>
      <w:r w:rsidR="00C0654F" w:rsidRPr="00C0654F">
        <w:rPr>
          <w:rFonts w:ascii="Arial Narrow" w:eastAsia="Arial Narrow" w:hAnsi="Arial Narrow" w:cs="Arial Narrow"/>
        </w:rPr>
        <w:t>July 2024</w:t>
      </w:r>
    </w:p>
    <w:p w:rsidR="00F301CE" w:rsidRPr="00BB6EDC" w:rsidRDefault="00F301CE" w:rsidP="00F301CE">
      <w:pPr>
        <w:spacing w:after="0" w:line="240" w:lineRule="auto"/>
        <w:rPr>
          <w:rFonts w:ascii="Arial Narrow" w:hAnsi="Arial Narrow"/>
        </w:rPr>
      </w:pPr>
    </w:p>
    <w:p w:rsidR="00C0654F" w:rsidRPr="00A00E7E" w:rsidRDefault="00C0654F" w:rsidP="00C0654F">
      <w:pPr>
        <w:spacing w:after="0"/>
        <w:ind w:right="-20"/>
        <w:jc w:val="right"/>
        <w:rPr>
          <w:rFonts w:ascii="Arial Narrow" w:eastAsia="Arial Narrow" w:hAnsi="Arial Narrow"/>
          <w:position w:val="-1"/>
        </w:rPr>
      </w:pPr>
      <w:r>
        <w:rPr>
          <w:rFonts w:ascii="Arial Narrow" w:eastAsia="Arial Narrow" w:hAnsi="Arial Narrow"/>
          <w:position w:val="-1"/>
        </w:rPr>
        <w:t>Course holder</w:t>
      </w:r>
      <w:r w:rsidRPr="00A00E7E">
        <w:rPr>
          <w:rFonts w:ascii="Arial Narrow" w:eastAsia="Arial Narrow" w:hAnsi="Arial Narrow"/>
          <w:position w:val="-1"/>
        </w:rPr>
        <w:t>:</w:t>
      </w:r>
    </w:p>
    <w:p w:rsidR="00F301CE" w:rsidRPr="00BB6EDC" w:rsidRDefault="0093519B" w:rsidP="00F301CE">
      <w:pPr>
        <w:spacing w:after="0" w:line="240" w:lineRule="auto"/>
        <w:ind w:right="242"/>
        <w:jc w:val="right"/>
        <w:rPr>
          <w:rFonts w:ascii="Arial Narrow" w:eastAsia="Arial Narrow" w:hAnsi="Arial Narrow" w:cs="Arial Narrow"/>
        </w:rPr>
      </w:pPr>
      <w:r w:rsidRPr="00D56BEB">
        <w:rPr>
          <w:rFonts w:ascii="Arial Narrow" w:hAnsi="Arial Narrow"/>
          <w:bCs/>
          <w:sz w:val="24"/>
          <w:szCs w:val="24"/>
        </w:rPr>
        <w:t>Tomislav Ivanjko</w:t>
      </w:r>
      <w:r w:rsidR="00E264A6">
        <w:rPr>
          <w:rFonts w:ascii="Arial Narrow" w:hAnsi="Arial Narrow"/>
          <w:bCs/>
          <w:sz w:val="24"/>
          <w:szCs w:val="24"/>
        </w:rPr>
        <w:t xml:space="preserve">, </w:t>
      </w:r>
      <w:r w:rsidR="00E264A6">
        <w:rPr>
          <w:rFonts w:ascii="Arial Narrow" w:hAnsi="Arial Narrow"/>
          <w:bCs/>
        </w:rPr>
        <w:t>Ph</w:t>
      </w:r>
      <w:r w:rsidR="00E264A6" w:rsidRPr="00D56BEB">
        <w:rPr>
          <w:rFonts w:ascii="Arial Narrow" w:hAnsi="Arial Narrow"/>
          <w:bCs/>
          <w:sz w:val="24"/>
          <w:szCs w:val="24"/>
        </w:rPr>
        <w:t>. D.</w:t>
      </w:r>
      <w:r w:rsidR="00E264A6">
        <w:rPr>
          <w:rFonts w:ascii="Arial Narrow" w:hAnsi="Arial Narrow"/>
          <w:bCs/>
          <w:sz w:val="24"/>
          <w:szCs w:val="24"/>
        </w:rPr>
        <w:t xml:space="preserve">, </w:t>
      </w:r>
      <w:r w:rsidR="00E264A6">
        <w:rPr>
          <w:rFonts w:ascii="Arial Narrow" w:hAnsi="Arial Narrow"/>
          <w:bCs/>
        </w:rPr>
        <w:t>A</w:t>
      </w:r>
      <w:r w:rsidR="00E264A6" w:rsidRPr="00D56BEB">
        <w:rPr>
          <w:rFonts w:ascii="Arial Narrow" w:hAnsi="Arial Narrow"/>
          <w:bCs/>
        </w:rPr>
        <w:t>ssociate professor</w:t>
      </w:r>
    </w:p>
    <w:p w:rsidR="00F301CE" w:rsidRPr="00BB6EDC" w:rsidRDefault="00F301CE" w:rsidP="0093519B">
      <w:pPr>
        <w:spacing w:after="0" w:line="240" w:lineRule="auto"/>
        <w:rPr>
          <w:rFonts w:ascii="Arial Narrow" w:hAnsi="Arial Narrow"/>
          <w:lang w:val="pl-PL"/>
        </w:rPr>
      </w:pPr>
    </w:p>
    <w:sectPr w:rsidR="00F301CE" w:rsidRPr="00BB6EDC" w:rsidSect="00331E72">
      <w:pgSz w:w="11906" w:h="16838"/>
      <w:pgMar w:top="1417" w:right="141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A07F6"/>
    <w:multiLevelType w:val="hybridMultilevel"/>
    <w:tmpl w:val="0EECC302"/>
    <w:lvl w:ilvl="0" w:tplc="5762B86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9EA5744"/>
    <w:multiLevelType w:val="hybridMultilevel"/>
    <w:tmpl w:val="2C9245C6"/>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B5"/>
    <w:rsid w:val="00331E72"/>
    <w:rsid w:val="004320A8"/>
    <w:rsid w:val="005518B0"/>
    <w:rsid w:val="005A0DB5"/>
    <w:rsid w:val="005A601F"/>
    <w:rsid w:val="008E62CA"/>
    <w:rsid w:val="0093519B"/>
    <w:rsid w:val="00A15E74"/>
    <w:rsid w:val="00C0654F"/>
    <w:rsid w:val="00D56BEB"/>
    <w:rsid w:val="00DB1639"/>
    <w:rsid w:val="00E264A6"/>
    <w:rsid w:val="00F301CE"/>
    <w:rsid w:val="00F57E3A"/>
    <w:rsid w:val="00F831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93B09-9108-4DFD-9866-C6B59E91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1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1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CE"/>
    <w:pPr>
      <w:spacing w:before="120" w:after="120" w:line="240" w:lineRule="auto"/>
      <w:ind w:left="720"/>
      <w:contextualSpacing/>
    </w:pPr>
  </w:style>
  <w:style w:type="table" w:customStyle="1" w:styleId="TableGrid4">
    <w:name w:val="Table Grid4"/>
    <w:basedOn w:val="TableNormal"/>
    <w:next w:val="TableGrid"/>
    <w:uiPriority w:val="59"/>
    <w:rsid w:val="00F301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065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0654F"/>
    <w:rPr>
      <w:rFonts w:ascii="Consolas" w:eastAsia="Calibri" w:hAnsi="Consolas" w:cs="Times New Roman"/>
      <w:sz w:val="20"/>
      <w:szCs w:val="20"/>
    </w:rPr>
  </w:style>
  <w:style w:type="character" w:customStyle="1" w:styleId="y2iqfc">
    <w:name w:val="y2iqfc"/>
    <w:basedOn w:val="DefaultParagraphFont"/>
    <w:rsid w:val="00C0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743">
      <w:bodyDiv w:val="1"/>
      <w:marLeft w:val="0"/>
      <w:marRight w:val="0"/>
      <w:marTop w:val="0"/>
      <w:marBottom w:val="0"/>
      <w:divBdr>
        <w:top w:val="none" w:sz="0" w:space="0" w:color="auto"/>
        <w:left w:val="none" w:sz="0" w:space="0" w:color="auto"/>
        <w:bottom w:val="none" w:sz="0" w:space="0" w:color="auto"/>
        <w:right w:val="none" w:sz="0" w:space="0" w:color="auto"/>
      </w:divBdr>
    </w:div>
    <w:div w:id="160588367">
      <w:bodyDiv w:val="1"/>
      <w:marLeft w:val="0"/>
      <w:marRight w:val="0"/>
      <w:marTop w:val="0"/>
      <w:marBottom w:val="0"/>
      <w:divBdr>
        <w:top w:val="none" w:sz="0" w:space="0" w:color="auto"/>
        <w:left w:val="none" w:sz="0" w:space="0" w:color="auto"/>
        <w:bottom w:val="none" w:sz="0" w:space="0" w:color="auto"/>
        <w:right w:val="none" w:sz="0" w:space="0" w:color="auto"/>
      </w:divBdr>
    </w:div>
    <w:div w:id="164714529">
      <w:bodyDiv w:val="1"/>
      <w:marLeft w:val="0"/>
      <w:marRight w:val="0"/>
      <w:marTop w:val="0"/>
      <w:marBottom w:val="0"/>
      <w:divBdr>
        <w:top w:val="none" w:sz="0" w:space="0" w:color="auto"/>
        <w:left w:val="none" w:sz="0" w:space="0" w:color="auto"/>
        <w:bottom w:val="none" w:sz="0" w:space="0" w:color="auto"/>
        <w:right w:val="none" w:sz="0" w:space="0" w:color="auto"/>
      </w:divBdr>
    </w:div>
    <w:div w:id="192573755">
      <w:bodyDiv w:val="1"/>
      <w:marLeft w:val="0"/>
      <w:marRight w:val="0"/>
      <w:marTop w:val="0"/>
      <w:marBottom w:val="0"/>
      <w:divBdr>
        <w:top w:val="none" w:sz="0" w:space="0" w:color="auto"/>
        <w:left w:val="none" w:sz="0" w:space="0" w:color="auto"/>
        <w:bottom w:val="none" w:sz="0" w:space="0" w:color="auto"/>
        <w:right w:val="none" w:sz="0" w:space="0" w:color="auto"/>
      </w:divBdr>
    </w:div>
    <w:div w:id="276256040">
      <w:bodyDiv w:val="1"/>
      <w:marLeft w:val="0"/>
      <w:marRight w:val="0"/>
      <w:marTop w:val="0"/>
      <w:marBottom w:val="0"/>
      <w:divBdr>
        <w:top w:val="none" w:sz="0" w:space="0" w:color="auto"/>
        <w:left w:val="none" w:sz="0" w:space="0" w:color="auto"/>
        <w:bottom w:val="none" w:sz="0" w:space="0" w:color="auto"/>
        <w:right w:val="none" w:sz="0" w:space="0" w:color="auto"/>
      </w:divBdr>
    </w:div>
    <w:div w:id="307055064">
      <w:bodyDiv w:val="1"/>
      <w:marLeft w:val="0"/>
      <w:marRight w:val="0"/>
      <w:marTop w:val="0"/>
      <w:marBottom w:val="0"/>
      <w:divBdr>
        <w:top w:val="none" w:sz="0" w:space="0" w:color="auto"/>
        <w:left w:val="none" w:sz="0" w:space="0" w:color="auto"/>
        <w:bottom w:val="none" w:sz="0" w:space="0" w:color="auto"/>
        <w:right w:val="none" w:sz="0" w:space="0" w:color="auto"/>
      </w:divBdr>
    </w:div>
    <w:div w:id="388963109">
      <w:bodyDiv w:val="1"/>
      <w:marLeft w:val="0"/>
      <w:marRight w:val="0"/>
      <w:marTop w:val="0"/>
      <w:marBottom w:val="0"/>
      <w:divBdr>
        <w:top w:val="none" w:sz="0" w:space="0" w:color="auto"/>
        <w:left w:val="none" w:sz="0" w:space="0" w:color="auto"/>
        <w:bottom w:val="none" w:sz="0" w:space="0" w:color="auto"/>
        <w:right w:val="none" w:sz="0" w:space="0" w:color="auto"/>
      </w:divBdr>
    </w:div>
    <w:div w:id="536628331">
      <w:bodyDiv w:val="1"/>
      <w:marLeft w:val="0"/>
      <w:marRight w:val="0"/>
      <w:marTop w:val="0"/>
      <w:marBottom w:val="0"/>
      <w:divBdr>
        <w:top w:val="none" w:sz="0" w:space="0" w:color="auto"/>
        <w:left w:val="none" w:sz="0" w:space="0" w:color="auto"/>
        <w:bottom w:val="none" w:sz="0" w:space="0" w:color="auto"/>
        <w:right w:val="none" w:sz="0" w:space="0" w:color="auto"/>
      </w:divBdr>
    </w:div>
    <w:div w:id="592516217">
      <w:bodyDiv w:val="1"/>
      <w:marLeft w:val="0"/>
      <w:marRight w:val="0"/>
      <w:marTop w:val="0"/>
      <w:marBottom w:val="0"/>
      <w:divBdr>
        <w:top w:val="none" w:sz="0" w:space="0" w:color="auto"/>
        <w:left w:val="none" w:sz="0" w:space="0" w:color="auto"/>
        <w:bottom w:val="none" w:sz="0" w:space="0" w:color="auto"/>
        <w:right w:val="none" w:sz="0" w:space="0" w:color="auto"/>
      </w:divBdr>
    </w:div>
    <w:div w:id="853424048">
      <w:bodyDiv w:val="1"/>
      <w:marLeft w:val="0"/>
      <w:marRight w:val="0"/>
      <w:marTop w:val="0"/>
      <w:marBottom w:val="0"/>
      <w:divBdr>
        <w:top w:val="none" w:sz="0" w:space="0" w:color="auto"/>
        <w:left w:val="none" w:sz="0" w:space="0" w:color="auto"/>
        <w:bottom w:val="none" w:sz="0" w:space="0" w:color="auto"/>
        <w:right w:val="none" w:sz="0" w:space="0" w:color="auto"/>
      </w:divBdr>
    </w:div>
    <w:div w:id="904150186">
      <w:bodyDiv w:val="1"/>
      <w:marLeft w:val="0"/>
      <w:marRight w:val="0"/>
      <w:marTop w:val="0"/>
      <w:marBottom w:val="0"/>
      <w:divBdr>
        <w:top w:val="none" w:sz="0" w:space="0" w:color="auto"/>
        <w:left w:val="none" w:sz="0" w:space="0" w:color="auto"/>
        <w:bottom w:val="none" w:sz="0" w:space="0" w:color="auto"/>
        <w:right w:val="none" w:sz="0" w:space="0" w:color="auto"/>
      </w:divBdr>
    </w:div>
    <w:div w:id="1101339335">
      <w:bodyDiv w:val="1"/>
      <w:marLeft w:val="0"/>
      <w:marRight w:val="0"/>
      <w:marTop w:val="0"/>
      <w:marBottom w:val="0"/>
      <w:divBdr>
        <w:top w:val="none" w:sz="0" w:space="0" w:color="auto"/>
        <w:left w:val="none" w:sz="0" w:space="0" w:color="auto"/>
        <w:bottom w:val="none" w:sz="0" w:space="0" w:color="auto"/>
        <w:right w:val="none" w:sz="0" w:space="0" w:color="auto"/>
      </w:divBdr>
    </w:div>
    <w:div w:id="1119880956">
      <w:bodyDiv w:val="1"/>
      <w:marLeft w:val="0"/>
      <w:marRight w:val="0"/>
      <w:marTop w:val="0"/>
      <w:marBottom w:val="0"/>
      <w:divBdr>
        <w:top w:val="none" w:sz="0" w:space="0" w:color="auto"/>
        <w:left w:val="none" w:sz="0" w:space="0" w:color="auto"/>
        <w:bottom w:val="none" w:sz="0" w:space="0" w:color="auto"/>
        <w:right w:val="none" w:sz="0" w:space="0" w:color="auto"/>
      </w:divBdr>
    </w:div>
    <w:div w:id="1239169753">
      <w:bodyDiv w:val="1"/>
      <w:marLeft w:val="0"/>
      <w:marRight w:val="0"/>
      <w:marTop w:val="0"/>
      <w:marBottom w:val="0"/>
      <w:divBdr>
        <w:top w:val="none" w:sz="0" w:space="0" w:color="auto"/>
        <w:left w:val="none" w:sz="0" w:space="0" w:color="auto"/>
        <w:bottom w:val="none" w:sz="0" w:space="0" w:color="auto"/>
        <w:right w:val="none" w:sz="0" w:space="0" w:color="auto"/>
      </w:divBdr>
    </w:div>
    <w:div w:id="1280649688">
      <w:bodyDiv w:val="1"/>
      <w:marLeft w:val="0"/>
      <w:marRight w:val="0"/>
      <w:marTop w:val="0"/>
      <w:marBottom w:val="0"/>
      <w:divBdr>
        <w:top w:val="none" w:sz="0" w:space="0" w:color="auto"/>
        <w:left w:val="none" w:sz="0" w:space="0" w:color="auto"/>
        <w:bottom w:val="none" w:sz="0" w:space="0" w:color="auto"/>
        <w:right w:val="none" w:sz="0" w:space="0" w:color="auto"/>
      </w:divBdr>
    </w:div>
    <w:div w:id="1319043254">
      <w:bodyDiv w:val="1"/>
      <w:marLeft w:val="0"/>
      <w:marRight w:val="0"/>
      <w:marTop w:val="0"/>
      <w:marBottom w:val="0"/>
      <w:divBdr>
        <w:top w:val="none" w:sz="0" w:space="0" w:color="auto"/>
        <w:left w:val="none" w:sz="0" w:space="0" w:color="auto"/>
        <w:bottom w:val="none" w:sz="0" w:space="0" w:color="auto"/>
        <w:right w:val="none" w:sz="0" w:space="0" w:color="auto"/>
      </w:divBdr>
    </w:div>
    <w:div w:id="1415124981">
      <w:bodyDiv w:val="1"/>
      <w:marLeft w:val="0"/>
      <w:marRight w:val="0"/>
      <w:marTop w:val="0"/>
      <w:marBottom w:val="0"/>
      <w:divBdr>
        <w:top w:val="none" w:sz="0" w:space="0" w:color="auto"/>
        <w:left w:val="none" w:sz="0" w:space="0" w:color="auto"/>
        <w:bottom w:val="none" w:sz="0" w:space="0" w:color="auto"/>
        <w:right w:val="none" w:sz="0" w:space="0" w:color="auto"/>
      </w:divBdr>
    </w:div>
    <w:div w:id="1430932563">
      <w:bodyDiv w:val="1"/>
      <w:marLeft w:val="0"/>
      <w:marRight w:val="0"/>
      <w:marTop w:val="0"/>
      <w:marBottom w:val="0"/>
      <w:divBdr>
        <w:top w:val="none" w:sz="0" w:space="0" w:color="auto"/>
        <w:left w:val="none" w:sz="0" w:space="0" w:color="auto"/>
        <w:bottom w:val="none" w:sz="0" w:space="0" w:color="auto"/>
        <w:right w:val="none" w:sz="0" w:space="0" w:color="auto"/>
      </w:divBdr>
    </w:div>
    <w:div w:id="1472678034">
      <w:bodyDiv w:val="1"/>
      <w:marLeft w:val="0"/>
      <w:marRight w:val="0"/>
      <w:marTop w:val="0"/>
      <w:marBottom w:val="0"/>
      <w:divBdr>
        <w:top w:val="none" w:sz="0" w:space="0" w:color="auto"/>
        <w:left w:val="none" w:sz="0" w:space="0" w:color="auto"/>
        <w:bottom w:val="none" w:sz="0" w:space="0" w:color="auto"/>
        <w:right w:val="none" w:sz="0" w:space="0" w:color="auto"/>
      </w:divBdr>
    </w:div>
    <w:div w:id="1491093273">
      <w:bodyDiv w:val="1"/>
      <w:marLeft w:val="0"/>
      <w:marRight w:val="0"/>
      <w:marTop w:val="0"/>
      <w:marBottom w:val="0"/>
      <w:divBdr>
        <w:top w:val="none" w:sz="0" w:space="0" w:color="auto"/>
        <w:left w:val="none" w:sz="0" w:space="0" w:color="auto"/>
        <w:bottom w:val="none" w:sz="0" w:space="0" w:color="auto"/>
        <w:right w:val="none" w:sz="0" w:space="0" w:color="auto"/>
      </w:divBdr>
    </w:div>
    <w:div w:id="1624965811">
      <w:bodyDiv w:val="1"/>
      <w:marLeft w:val="0"/>
      <w:marRight w:val="0"/>
      <w:marTop w:val="0"/>
      <w:marBottom w:val="0"/>
      <w:divBdr>
        <w:top w:val="none" w:sz="0" w:space="0" w:color="auto"/>
        <w:left w:val="none" w:sz="0" w:space="0" w:color="auto"/>
        <w:bottom w:val="none" w:sz="0" w:space="0" w:color="auto"/>
        <w:right w:val="none" w:sz="0" w:space="0" w:color="auto"/>
      </w:divBdr>
    </w:div>
    <w:div w:id="1890024744">
      <w:bodyDiv w:val="1"/>
      <w:marLeft w:val="0"/>
      <w:marRight w:val="0"/>
      <w:marTop w:val="0"/>
      <w:marBottom w:val="0"/>
      <w:divBdr>
        <w:top w:val="none" w:sz="0" w:space="0" w:color="auto"/>
        <w:left w:val="none" w:sz="0" w:space="0" w:color="auto"/>
        <w:bottom w:val="none" w:sz="0" w:space="0" w:color="auto"/>
        <w:right w:val="none" w:sz="0" w:space="0" w:color="auto"/>
      </w:divBdr>
    </w:div>
    <w:div w:id="19033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2</Pages>
  <Words>671</Words>
  <Characters>3831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dcterms:created xsi:type="dcterms:W3CDTF">2024-07-25T08:45:00Z</dcterms:created>
  <dcterms:modified xsi:type="dcterms:W3CDTF">2024-08-14T07:24:00Z</dcterms:modified>
</cp:coreProperties>
</file>