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0AB42E6" w:rsidR="002D23BE" w:rsidRPr="000F62B9" w:rsidRDefault="002D23BE" w:rsidP="00C93DA1">
            <w:pPr>
              <w:spacing w:after="0" w:line="276" w:lineRule="auto"/>
              <w:jc w:val="center"/>
              <w:rPr>
                <w:rFonts w:ascii="Arial Narrow" w:hAnsi="Arial Narrow"/>
                <w:b/>
                <w:i/>
                <w:highlight w:val="yellow"/>
              </w:rPr>
            </w:pPr>
            <w:r w:rsidRPr="000F62B9">
              <w:rPr>
                <w:rFonts w:ascii="Arial Narrow" w:hAnsi="Arial Narrow"/>
                <w:b/>
              </w:rPr>
              <w:t>Professional Graduate Study Programme</w:t>
            </w:r>
            <w:r w:rsidR="00C038D5">
              <w:rPr>
                <w:rFonts w:ascii="Arial Narrow" w:hAnsi="Arial Narrow"/>
                <w:b/>
              </w:rPr>
              <w:t xml:space="preserve"> </w:t>
            </w:r>
            <w:r w:rsidRPr="000F62B9">
              <w:rPr>
                <w:rFonts w:ascii="Arial Narrow" w:hAnsi="Arial Narrow"/>
                <w:b/>
                <w:i/>
              </w:rPr>
              <w:t>Management in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4C58F5B5" w:rsidR="00C91C19" w:rsidRPr="00C91C19" w:rsidRDefault="000F62B9" w:rsidP="000F62B9">
            <w:pPr>
              <w:spacing w:after="0" w:line="276" w:lineRule="auto"/>
              <w:jc w:val="center"/>
              <w:rPr>
                <w:rFonts w:ascii="Arial Narrow" w:eastAsia="Times New Roman" w:hAnsi="Arial Narrow"/>
                <w:lang w:val="en-US"/>
              </w:rPr>
            </w:pPr>
            <w:r w:rsidRPr="000F62B9">
              <w:rPr>
                <w:rFonts w:ascii="Arial Narrow" w:eastAsia="Times New Roman" w:hAnsi="Arial Narrow"/>
                <w:lang w:val="en-US"/>
              </w:rPr>
              <w:t>AGRICULTURE IN THE EUROPEAN UNION</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C967FB4"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0F62B9" w:rsidRPr="000F62B9">
              <w:rPr>
                <w:rFonts w:ascii="Arial Narrow" w:hAnsi="Arial Narrow"/>
              </w:rPr>
              <w:t>154329</w:t>
            </w:r>
          </w:p>
          <w:p w14:paraId="4DEFD2BB" w14:textId="1BF8186B"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0F62B9">
              <w:rPr>
                <w:rFonts w:ascii="Arial Narrow" w:hAnsi="Arial Narrow"/>
                <w:bCs/>
              </w:rPr>
              <w:t>elective</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3AD3067B"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5F412A56"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C460E" w:rsidRPr="000F62B9">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F8285FC" w:rsidR="00D018AB" w:rsidRPr="000F62B9" w:rsidRDefault="000F62B9" w:rsidP="000F62B9">
            <w:pPr>
              <w:widowControl w:val="0"/>
              <w:spacing w:after="0" w:line="276" w:lineRule="auto"/>
              <w:jc w:val="center"/>
              <w:rPr>
                <w:rFonts w:ascii="Arial Narrow" w:hAnsi="Arial Narrow" w:cs="Calibri"/>
                <w:b/>
                <w:sz w:val="20"/>
                <w:szCs w:val="20"/>
              </w:rPr>
            </w:pPr>
            <w:r w:rsidRPr="000F62B9">
              <w:rPr>
                <w:rFonts w:ascii="Arial Narrow" w:eastAsia="Arial Narrow" w:hAnsi="Arial Narrow"/>
                <w:b/>
                <w:bCs/>
              </w:rPr>
              <w:t>Kristina Svržnjak</w:t>
            </w:r>
            <w:r w:rsidR="00D018AB" w:rsidRPr="000F62B9">
              <w:rPr>
                <w:rFonts w:ascii="Arial Narrow" w:hAnsi="Arial Narrow" w:cs="Calibri"/>
                <w:b/>
                <w:color w:val="000000"/>
                <w:sz w:val="20"/>
                <w:szCs w:val="20"/>
              </w:rPr>
              <w:t xml:space="preserve">, </w:t>
            </w:r>
            <w:r w:rsidR="00460804" w:rsidRPr="000F62B9">
              <w:rPr>
                <w:rFonts w:ascii="Arial Narrow" w:hAnsi="Arial Narrow" w:cs="Calibri"/>
                <w:b/>
                <w:sz w:val="20"/>
                <w:szCs w:val="20"/>
              </w:rPr>
              <w:t>Ph.D.</w:t>
            </w:r>
            <w:r w:rsidR="00460804">
              <w:rPr>
                <w:rFonts w:ascii="Arial Narrow" w:eastAsia="Arial Narrow" w:hAnsi="Arial Narrow"/>
                <w:b/>
                <w:bCs/>
              </w:rPr>
              <w:t xml:space="preserve">, </w:t>
            </w:r>
            <w:r w:rsidR="00D018AB" w:rsidRPr="000F62B9">
              <w:rPr>
                <w:rFonts w:ascii="Arial Narrow" w:hAnsi="Arial Narrow"/>
                <w:b/>
                <w:color w:val="000000"/>
                <w:sz w:val="20"/>
                <w:szCs w:val="20"/>
              </w:rPr>
              <w:t>p</w:t>
            </w:r>
            <w:r w:rsidR="00D018AB" w:rsidRPr="000F62B9">
              <w:rPr>
                <w:rFonts w:ascii="Arial Narrow" w:eastAsia="Times New Roman" w:hAnsi="Arial Narrow"/>
                <w:b/>
                <w:iCs/>
                <w:color w:val="000000"/>
                <w:sz w:val="20"/>
                <w:szCs w:val="20"/>
                <w:lang w:eastAsia="hr-HR"/>
              </w:rPr>
              <w:t>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0F62B9" w:rsidRDefault="00595691" w:rsidP="00A00E7E">
            <w:pPr>
              <w:spacing w:after="0" w:line="276" w:lineRule="auto"/>
              <w:rPr>
                <w:rFonts w:ascii="Arial Narrow" w:hAnsi="Arial Narrow"/>
                <w:b/>
                <w:bCs/>
              </w:rPr>
            </w:pPr>
            <w:r w:rsidRPr="000F62B9">
              <w:rPr>
                <w:rFonts w:ascii="Arial Narrow" w:hAnsi="Arial Narrow"/>
                <w:b/>
              </w:rPr>
              <w:t>Modes of delivery</w:t>
            </w:r>
            <w:r w:rsidR="00282A73" w:rsidRPr="000F62B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0F62B9" w:rsidRDefault="00851D64" w:rsidP="00851D64">
            <w:pPr>
              <w:spacing w:after="0"/>
              <w:ind w:right="-20"/>
              <w:rPr>
                <w:rFonts w:ascii="Arial Narrow" w:eastAsia="Arial Narrow" w:hAnsi="Arial Narrow"/>
                <w:b/>
              </w:rPr>
            </w:pPr>
            <w:r w:rsidRPr="000F62B9">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4C679CAB" w:rsidR="00060AA6" w:rsidRPr="00C91C19" w:rsidRDefault="000F62B9" w:rsidP="00A00E7E">
            <w:pPr>
              <w:spacing w:after="0" w:line="276" w:lineRule="auto"/>
              <w:jc w:val="center"/>
              <w:rPr>
                <w:rFonts w:ascii="Arial Narrow" w:hAnsi="Arial Narrow"/>
              </w:rPr>
            </w:pPr>
            <w:r>
              <w:rPr>
                <w:rFonts w:ascii="Arial Narrow" w:hAnsi="Arial Narrow"/>
              </w:rPr>
              <w:t>25</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0F62B9" w:rsidRDefault="00851D64" w:rsidP="00851D64">
            <w:pPr>
              <w:spacing w:after="0" w:line="276" w:lineRule="auto"/>
              <w:rPr>
                <w:rFonts w:ascii="Arial Narrow" w:hAnsi="Arial Narrow"/>
              </w:rPr>
            </w:pPr>
            <w:r w:rsidRPr="000F62B9">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103C424C" w:rsidR="00851D64" w:rsidRPr="00C91C19" w:rsidRDefault="000F62B9" w:rsidP="00A00E7E">
            <w:pPr>
              <w:spacing w:after="0" w:line="276" w:lineRule="auto"/>
              <w:jc w:val="center"/>
              <w:rPr>
                <w:rFonts w:ascii="Arial Narrow" w:hAnsi="Arial Narrow"/>
              </w:rPr>
            </w:pPr>
            <w:r>
              <w:rPr>
                <w:rFonts w:ascii="Arial Narrow" w:hAnsi="Arial Narrow"/>
              </w:rPr>
              <w:t>10</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0F62B9" w:rsidRDefault="00851D64" w:rsidP="00851D64">
            <w:pPr>
              <w:spacing w:after="0" w:line="276" w:lineRule="auto"/>
              <w:rPr>
                <w:rFonts w:ascii="Arial Narrow" w:hAnsi="Arial Narrow"/>
              </w:rPr>
            </w:pPr>
            <w:r w:rsidRPr="000F62B9">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72C81BDF" w:rsidR="00851D64" w:rsidRPr="00C91C19" w:rsidRDefault="000F62B9" w:rsidP="00A00E7E">
            <w:pPr>
              <w:spacing w:after="0" w:line="276" w:lineRule="auto"/>
              <w:jc w:val="center"/>
              <w:rPr>
                <w:rFonts w:ascii="Arial Narrow" w:hAnsi="Arial Narrow"/>
              </w:rPr>
            </w:pPr>
            <w:r>
              <w:rPr>
                <w:rFonts w:ascii="Arial Narrow" w:hAnsi="Arial Narrow"/>
              </w:rPr>
              <w:t>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4932DD4F" w:rsidR="00483CC8" w:rsidRPr="000F62B9"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0F62B9" w:rsidRPr="000F62B9">
        <w:rPr>
          <w:rFonts w:ascii="Arial Narrow" w:eastAsia="Arial Narrow" w:hAnsi="Arial Narrow"/>
          <w:spacing w:val="-2"/>
        </w:rPr>
        <w:t>To</w:t>
      </w:r>
      <w:r w:rsidR="000F62B9">
        <w:rPr>
          <w:rFonts w:ascii="Arial Narrow" w:eastAsia="Arial Narrow" w:hAnsi="Arial Narrow"/>
          <w:b/>
          <w:bCs/>
          <w:spacing w:val="-2"/>
        </w:rPr>
        <w:t xml:space="preserve"> </w:t>
      </w:r>
      <w:r w:rsidR="000F62B9">
        <w:rPr>
          <w:rFonts w:ascii="Arial Narrow" w:eastAsia="Arial Narrow" w:hAnsi="Arial Narrow"/>
          <w:spacing w:val="-2"/>
        </w:rPr>
        <w:t>a</w:t>
      </w:r>
      <w:r w:rsidR="000F62B9" w:rsidRPr="000F62B9">
        <w:rPr>
          <w:rFonts w:ascii="Arial Narrow" w:eastAsia="Arial Narrow" w:hAnsi="Arial Narrow"/>
          <w:spacing w:val="-2"/>
        </w:rPr>
        <w:t>cquaint students with basic information about the European Union with an emphasis on the common agricultural policy, that is, on rural development and agriculture of the member states of the European Union.</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04272DC5" w14:textId="77777777" w:rsidR="000F62B9" w:rsidRDefault="000F62B9" w:rsidP="00A00E7E">
      <w:pPr>
        <w:spacing w:after="0" w:line="276" w:lineRule="auto"/>
        <w:ind w:right="-20"/>
        <w:rPr>
          <w:rFonts w:ascii="Arial Narrow" w:eastAsia="Arial Narrow" w:hAnsi="Arial Narrow"/>
          <w:b/>
          <w:bCs/>
          <w:spacing w:val="-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950"/>
        <w:gridCol w:w="570"/>
        <w:gridCol w:w="570"/>
        <w:gridCol w:w="576"/>
        <w:gridCol w:w="1697"/>
      </w:tblGrid>
      <w:tr w:rsidR="000F62B9" w:rsidRPr="000F62B9" w14:paraId="1AEAAA4E" w14:textId="77777777" w:rsidTr="00634128">
        <w:trPr>
          <w:trHeight w:val="345"/>
        </w:trPr>
        <w:tc>
          <w:tcPr>
            <w:tcW w:w="843" w:type="dxa"/>
            <w:vMerge w:val="restart"/>
            <w:tcBorders>
              <w:top w:val="single" w:sz="6" w:space="0" w:color="auto"/>
              <w:left w:val="single" w:sz="6" w:space="0" w:color="auto"/>
              <w:right w:val="single" w:sz="6" w:space="0" w:color="auto"/>
            </w:tcBorders>
          </w:tcPr>
          <w:p w14:paraId="4A92696A" w14:textId="4FA572C9" w:rsidR="000F62B9" w:rsidRPr="000F62B9" w:rsidRDefault="000F62B9" w:rsidP="000F62B9">
            <w:pPr>
              <w:spacing w:line="240" w:lineRule="auto"/>
              <w:contextualSpacing/>
              <w:jc w:val="both"/>
              <w:rPr>
                <w:rFonts w:ascii="Arial Narrow" w:eastAsia="Times New Roman" w:hAnsi="Arial Narrow"/>
                <w:b/>
                <w:bCs/>
                <w:sz w:val="22"/>
                <w:szCs w:val="22"/>
                <w:lang w:eastAsia="hr-HR"/>
              </w:rPr>
            </w:pPr>
          </w:p>
        </w:tc>
        <w:tc>
          <w:tcPr>
            <w:tcW w:w="4950" w:type="dxa"/>
            <w:vMerge w:val="restart"/>
            <w:tcBorders>
              <w:top w:val="single" w:sz="6" w:space="0" w:color="auto"/>
              <w:left w:val="single" w:sz="6" w:space="0" w:color="auto"/>
              <w:right w:val="single" w:sz="6" w:space="0" w:color="auto"/>
            </w:tcBorders>
          </w:tcPr>
          <w:p w14:paraId="6DE2D581" w14:textId="60FEB634" w:rsidR="000F62B9" w:rsidRPr="000F62B9" w:rsidRDefault="000F62B9" w:rsidP="000F62B9">
            <w:pPr>
              <w:spacing w:line="240" w:lineRule="auto"/>
              <w:contextualSpacing/>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3225B970" w14:textId="7F50A460" w:rsidR="000F62B9" w:rsidRPr="000F62B9" w:rsidRDefault="000F62B9" w:rsidP="000F62B9">
            <w:pPr>
              <w:spacing w:line="240" w:lineRule="auto"/>
              <w:contextualSpacing/>
              <w:jc w:val="center"/>
              <w:rPr>
                <w:rFonts w:ascii="Arial Narrow" w:eastAsia="Times New Roman" w:hAnsi="Arial Narrow"/>
                <w:b/>
                <w:bCs/>
                <w:sz w:val="22"/>
                <w:szCs w:val="22"/>
                <w:lang w:eastAsia="hr-HR"/>
              </w:rPr>
            </w:pPr>
            <w:r w:rsidRPr="000F62B9">
              <w:rPr>
                <w:rFonts w:ascii="Arial Narrow" w:eastAsia="Times New Roman" w:hAnsi="Arial Narrow"/>
                <w:b/>
                <w:bCs/>
                <w:sz w:val="22"/>
                <w:szCs w:val="22"/>
                <w:lang w:eastAsia="hr-HR"/>
              </w:rPr>
              <w:t>Modes of delivery:</w:t>
            </w:r>
          </w:p>
        </w:tc>
        <w:tc>
          <w:tcPr>
            <w:tcW w:w="1697" w:type="dxa"/>
            <w:vMerge w:val="restart"/>
            <w:tcBorders>
              <w:top w:val="single" w:sz="6" w:space="0" w:color="auto"/>
              <w:left w:val="single" w:sz="6" w:space="0" w:color="auto"/>
              <w:right w:val="single" w:sz="6" w:space="0" w:color="auto"/>
            </w:tcBorders>
          </w:tcPr>
          <w:p w14:paraId="6C47D607" w14:textId="7A6BCB14" w:rsidR="000F62B9" w:rsidRPr="000F62B9" w:rsidRDefault="000F62B9" w:rsidP="000F62B9">
            <w:pPr>
              <w:spacing w:line="240" w:lineRule="auto"/>
              <w:contextualSpacing/>
              <w:jc w:val="center"/>
              <w:rPr>
                <w:rFonts w:ascii="Arial Narrow" w:eastAsia="Times New Roman" w:hAnsi="Arial Narrow"/>
                <w:b/>
                <w:sz w:val="22"/>
                <w:szCs w:val="22"/>
                <w:lang w:eastAsia="hr-HR"/>
              </w:rPr>
            </w:pPr>
            <w:r w:rsidRPr="000F62B9">
              <w:rPr>
                <w:rFonts w:ascii="Arial Narrow" w:eastAsia="Times New Roman" w:hAnsi="Arial Narrow"/>
                <w:b/>
                <w:sz w:val="22"/>
                <w:szCs w:val="22"/>
                <w:lang w:eastAsia="hr-HR"/>
              </w:rPr>
              <w:t>Places of delivery</w:t>
            </w:r>
          </w:p>
        </w:tc>
      </w:tr>
      <w:tr w:rsidR="000F62B9" w:rsidRPr="000F62B9" w14:paraId="7AE9D02D" w14:textId="77777777" w:rsidTr="00634128">
        <w:trPr>
          <w:trHeight w:val="405"/>
        </w:trPr>
        <w:tc>
          <w:tcPr>
            <w:tcW w:w="843" w:type="dxa"/>
            <w:vMerge/>
            <w:tcBorders>
              <w:left w:val="single" w:sz="6" w:space="0" w:color="auto"/>
              <w:bottom w:val="single" w:sz="6" w:space="0" w:color="auto"/>
              <w:right w:val="single" w:sz="6" w:space="0" w:color="auto"/>
            </w:tcBorders>
          </w:tcPr>
          <w:p w14:paraId="37942B35" w14:textId="77777777" w:rsidR="000F62B9" w:rsidRPr="000F62B9" w:rsidRDefault="000F62B9" w:rsidP="000F62B9">
            <w:pPr>
              <w:spacing w:line="240" w:lineRule="auto"/>
              <w:contextualSpacing/>
              <w:jc w:val="both"/>
              <w:rPr>
                <w:rFonts w:ascii="Arial Narrow" w:eastAsia="Times New Roman" w:hAnsi="Arial Narrow"/>
                <w:sz w:val="22"/>
                <w:szCs w:val="22"/>
                <w:lang w:eastAsia="hr-HR"/>
              </w:rPr>
            </w:pPr>
          </w:p>
        </w:tc>
        <w:tc>
          <w:tcPr>
            <w:tcW w:w="4950" w:type="dxa"/>
            <w:vMerge/>
            <w:tcBorders>
              <w:left w:val="single" w:sz="6" w:space="0" w:color="auto"/>
              <w:bottom w:val="single" w:sz="6" w:space="0" w:color="auto"/>
              <w:right w:val="single" w:sz="6" w:space="0" w:color="auto"/>
            </w:tcBorders>
          </w:tcPr>
          <w:p w14:paraId="4A4A64EC"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230E9551" w14:textId="60BA84C5" w:rsidR="000F62B9" w:rsidRPr="000F62B9" w:rsidRDefault="000F62B9" w:rsidP="000F62B9">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01830744" w14:textId="6663A43C" w:rsidR="000F62B9" w:rsidRPr="000F62B9" w:rsidRDefault="000F62B9" w:rsidP="000F62B9">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1ABA7015"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r w:rsidRPr="000F62B9">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D6A87D4"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p>
        </w:tc>
      </w:tr>
      <w:tr w:rsidR="000F62B9" w:rsidRPr="000F62B9" w14:paraId="4C7DEE32" w14:textId="77777777" w:rsidTr="00634128">
        <w:tc>
          <w:tcPr>
            <w:tcW w:w="843" w:type="dxa"/>
            <w:tcBorders>
              <w:top w:val="single" w:sz="6" w:space="0" w:color="auto"/>
              <w:left w:val="single" w:sz="6" w:space="0" w:color="auto"/>
              <w:bottom w:val="single" w:sz="6" w:space="0" w:color="auto"/>
              <w:right w:val="single" w:sz="6" w:space="0" w:color="auto"/>
            </w:tcBorders>
            <w:vAlign w:val="center"/>
          </w:tcPr>
          <w:p w14:paraId="76E45631" w14:textId="77777777" w:rsidR="000F62B9" w:rsidRPr="000F62B9" w:rsidRDefault="000F62B9" w:rsidP="000F62B9">
            <w:pPr>
              <w:spacing w:line="240" w:lineRule="auto"/>
              <w:contextualSpacing/>
              <w:jc w:val="both"/>
              <w:rPr>
                <w:rFonts w:ascii="Arial Narrow" w:eastAsia="Times New Roman" w:hAnsi="Arial Narrow"/>
                <w:sz w:val="22"/>
                <w:szCs w:val="22"/>
                <w:lang w:eastAsia="hr-HR"/>
              </w:rPr>
            </w:pPr>
            <w:r w:rsidRPr="000F62B9">
              <w:rPr>
                <w:rFonts w:ascii="Arial Narrow" w:hAnsi="Arial Narrow"/>
                <w:sz w:val="22"/>
                <w:szCs w:val="22"/>
              </w:rPr>
              <w:t>1.</w:t>
            </w:r>
          </w:p>
        </w:tc>
        <w:tc>
          <w:tcPr>
            <w:tcW w:w="4950" w:type="dxa"/>
            <w:tcBorders>
              <w:top w:val="single" w:sz="6" w:space="0" w:color="auto"/>
              <w:left w:val="single" w:sz="6" w:space="0" w:color="auto"/>
              <w:bottom w:val="single" w:sz="8" w:space="0" w:color="auto"/>
              <w:right w:val="single" w:sz="4" w:space="0" w:color="auto"/>
            </w:tcBorders>
            <w:vAlign w:val="center"/>
          </w:tcPr>
          <w:p w14:paraId="30CB7BC8" w14:textId="31CDA9C3" w:rsidR="000F62B9" w:rsidRPr="000F62B9" w:rsidRDefault="000F62B9" w:rsidP="000F62B9">
            <w:pPr>
              <w:spacing w:line="240" w:lineRule="auto"/>
              <w:contextualSpacing/>
              <w:jc w:val="both"/>
              <w:rPr>
                <w:rFonts w:ascii="Arial Narrow" w:eastAsia="Times New Roman" w:hAnsi="Arial Narrow"/>
                <w:sz w:val="22"/>
                <w:szCs w:val="22"/>
                <w:lang w:eastAsia="hr-HR"/>
              </w:rPr>
            </w:pPr>
            <w:r w:rsidRPr="000F62B9">
              <w:rPr>
                <w:rFonts w:ascii="Arial Narrow" w:eastAsia="Times New Roman" w:hAnsi="Arial Narrow"/>
                <w:sz w:val="22"/>
                <w:szCs w:val="22"/>
                <w:lang w:eastAsia="hr-HR"/>
              </w:rPr>
              <w:t>Introduction to the subject. General</w:t>
            </w:r>
            <w:r>
              <w:rPr>
                <w:rFonts w:ascii="Arial Narrow" w:eastAsia="Times New Roman" w:hAnsi="Arial Narrow"/>
                <w:sz w:val="22"/>
                <w:szCs w:val="22"/>
                <w:lang w:eastAsia="hr-HR"/>
              </w:rPr>
              <w:t xml:space="preserve"> data</w:t>
            </w:r>
            <w:r w:rsidRPr="000F62B9">
              <w:rPr>
                <w:rFonts w:ascii="Arial Narrow" w:eastAsia="Times New Roman" w:hAnsi="Arial Narrow"/>
                <w:sz w:val="22"/>
                <w:szCs w:val="22"/>
                <w:lang w:eastAsia="hr-HR"/>
              </w:rPr>
              <w:t xml:space="preserve"> about the European Union (historical development, member states, EU enlargements, criteria for EU membership, structure, institutions, legal system, EU policies and activities, population and area, external links, Croatia on the way to the EU, the EU's relationship with the accession countries )</w:t>
            </w:r>
          </w:p>
        </w:tc>
        <w:tc>
          <w:tcPr>
            <w:tcW w:w="570" w:type="dxa"/>
            <w:tcBorders>
              <w:top w:val="single" w:sz="6" w:space="0" w:color="auto"/>
              <w:left w:val="single" w:sz="4" w:space="0" w:color="auto"/>
              <w:bottom w:val="single" w:sz="6" w:space="0" w:color="auto"/>
              <w:right w:val="single" w:sz="4" w:space="0" w:color="auto"/>
            </w:tcBorders>
            <w:vAlign w:val="center"/>
          </w:tcPr>
          <w:p w14:paraId="09586361"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5</w:t>
            </w:r>
          </w:p>
        </w:tc>
        <w:tc>
          <w:tcPr>
            <w:tcW w:w="570" w:type="dxa"/>
            <w:tcBorders>
              <w:top w:val="single" w:sz="6" w:space="0" w:color="auto"/>
              <w:left w:val="single" w:sz="4" w:space="0" w:color="auto"/>
              <w:bottom w:val="single" w:sz="6" w:space="0" w:color="auto"/>
              <w:right w:val="single" w:sz="4" w:space="0" w:color="auto"/>
            </w:tcBorders>
            <w:vAlign w:val="center"/>
          </w:tcPr>
          <w:p w14:paraId="1EE92ACD"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721BB48A"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BEA0992" w14:textId="406E2987" w:rsidR="000F62B9" w:rsidRPr="000F62B9" w:rsidRDefault="000F62B9" w:rsidP="000F62B9">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0F62B9" w:rsidRPr="000F62B9" w14:paraId="49493003" w14:textId="77777777" w:rsidTr="00634128">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27CAEF" w14:textId="77777777" w:rsidR="000F62B9" w:rsidRPr="000F62B9" w:rsidRDefault="000F62B9" w:rsidP="000F62B9">
            <w:pPr>
              <w:spacing w:line="240" w:lineRule="auto"/>
              <w:contextualSpacing/>
              <w:jc w:val="both"/>
              <w:rPr>
                <w:rFonts w:ascii="Arial Narrow" w:eastAsia="Times New Roman" w:hAnsi="Arial Narrow"/>
                <w:sz w:val="22"/>
                <w:szCs w:val="22"/>
                <w:lang w:eastAsia="hr-HR"/>
              </w:rPr>
            </w:pPr>
            <w:r w:rsidRPr="000F62B9">
              <w:rPr>
                <w:rFonts w:ascii="Arial Narrow" w:hAnsi="Arial Narrow"/>
                <w:sz w:val="22"/>
                <w:szCs w:val="22"/>
              </w:rPr>
              <w:t>2.</w:t>
            </w:r>
          </w:p>
        </w:tc>
        <w:tc>
          <w:tcPr>
            <w:tcW w:w="4950" w:type="dxa"/>
            <w:tcBorders>
              <w:top w:val="single" w:sz="6" w:space="0" w:color="auto"/>
              <w:left w:val="single" w:sz="6" w:space="0" w:color="auto"/>
              <w:bottom w:val="single" w:sz="8" w:space="0" w:color="auto"/>
              <w:right w:val="single" w:sz="4" w:space="0" w:color="auto"/>
            </w:tcBorders>
            <w:shd w:val="clear" w:color="auto" w:fill="FFFFFF" w:themeFill="background1"/>
            <w:vAlign w:val="center"/>
          </w:tcPr>
          <w:p w14:paraId="0FA0F357" w14:textId="04F8551E" w:rsidR="000F62B9" w:rsidRPr="000F62B9" w:rsidRDefault="000F62B9" w:rsidP="000F62B9">
            <w:pPr>
              <w:spacing w:line="240" w:lineRule="auto"/>
              <w:contextualSpacing/>
              <w:rPr>
                <w:rFonts w:ascii="Arial Narrow" w:eastAsia="Times New Roman" w:hAnsi="Arial Narrow"/>
                <w:sz w:val="22"/>
                <w:szCs w:val="22"/>
                <w:lang w:eastAsia="hr-HR"/>
              </w:rPr>
            </w:pPr>
            <w:r w:rsidRPr="000F62B9">
              <w:rPr>
                <w:rFonts w:ascii="Arial Narrow" w:eastAsia="Times New Roman" w:hAnsi="Arial Narrow"/>
                <w:sz w:val="22"/>
                <w:szCs w:val="22"/>
                <w:lang w:eastAsia="hr-HR"/>
              </w:rPr>
              <w:t>Socio-economic analysis of rural areas in the EU.</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2CA41325"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2D7F314F" w14:textId="77777777" w:rsidR="000F62B9" w:rsidRPr="000F62B9" w:rsidRDefault="000F62B9" w:rsidP="000F62B9">
            <w:pPr>
              <w:spacing w:line="240" w:lineRule="auto"/>
              <w:contextualSpacing/>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03936664" w14:textId="77777777" w:rsidR="000F62B9" w:rsidRPr="000F62B9" w:rsidRDefault="000F62B9" w:rsidP="000F62B9">
            <w:pPr>
              <w:spacing w:line="240" w:lineRule="auto"/>
              <w:contextualSpacing/>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8CBB0C4" w14:textId="0CF798E6"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eastAsia="Times New Roman" w:hAnsi="Arial Narrow"/>
                <w:sz w:val="22"/>
                <w:szCs w:val="22"/>
                <w:lang w:eastAsia="hr-HR"/>
              </w:rPr>
              <w:t>Classroom</w:t>
            </w:r>
          </w:p>
        </w:tc>
      </w:tr>
      <w:tr w:rsidR="000F62B9" w:rsidRPr="000F62B9" w14:paraId="7DCFA219"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17C3B0A5" w14:textId="77777777" w:rsidR="000F62B9" w:rsidRPr="000F62B9" w:rsidRDefault="000F62B9" w:rsidP="000F62B9">
            <w:pPr>
              <w:spacing w:line="240" w:lineRule="auto"/>
              <w:contextualSpacing/>
              <w:jc w:val="both"/>
              <w:rPr>
                <w:rFonts w:ascii="Arial Narrow" w:eastAsia="Times New Roman" w:hAnsi="Arial Narrow"/>
                <w:sz w:val="22"/>
                <w:szCs w:val="22"/>
                <w:lang w:eastAsia="hr-HR"/>
              </w:rPr>
            </w:pPr>
            <w:r w:rsidRPr="000F62B9">
              <w:rPr>
                <w:rFonts w:ascii="Arial Narrow" w:hAnsi="Arial Narrow"/>
                <w:sz w:val="22"/>
                <w:szCs w:val="22"/>
              </w:rPr>
              <w:t>3.</w:t>
            </w:r>
          </w:p>
        </w:tc>
        <w:tc>
          <w:tcPr>
            <w:tcW w:w="4950" w:type="dxa"/>
            <w:tcBorders>
              <w:top w:val="single" w:sz="8" w:space="0" w:color="auto"/>
              <w:left w:val="single" w:sz="4" w:space="0" w:color="auto"/>
              <w:bottom w:val="single" w:sz="8" w:space="0" w:color="auto"/>
              <w:right w:val="single" w:sz="6" w:space="0" w:color="auto"/>
            </w:tcBorders>
            <w:vAlign w:val="center"/>
          </w:tcPr>
          <w:p w14:paraId="495C5D58" w14:textId="295D3551" w:rsidR="000F62B9" w:rsidRPr="000F62B9" w:rsidRDefault="000F62B9" w:rsidP="000F62B9">
            <w:pPr>
              <w:spacing w:line="240" w:lineRule="auto"/>
              <w:contextualSpacing/>
              <w:jc w:val="both"/>
              <w:rPr>
                <w:rFonts w:ascii="Arial Narrow" w:eastAsia="Times New Roman" w:hAnsi="Arial Narrow"/>
                <w:sz w:val="22"/>
                <w:szCs w:val="22"/>
                <w:lang w:eastAsia="hr-HR"/>
              </w:rPr>
            </w:pPr>
            <w:r w:rsidRPr="000F62B9">
              <w:rPr>
                <w:rFonts w:ascii="Arial Narrow" w:eastAsia="Times New Roman" w:hAnsi="Arial Narrow"/>
                <w:sz w:val="22"/>
                <w:szCs w:val="22"/>
                <w:lang w:eastAsia="hr-HR"/>
              </w:rPr>
              <w:t>Comparison of Croatian agriculture with the agriculture of EU member</w:t>
            </w:r>
            <w:r>
              <w:rPr>
                <w:rFonts w:ascii="Arial Narrow" w:eastAsia="Times New Roman" w:hAnsi="Arial Narrow"/>
                <w:sz w:val="22"/>
                <w:szCs w:val="22"/>
                <w:lang w:eastAsia="hr-HR"/>
              </w:rPr>
              <w:t>s.</w:t>
            </w:r>
          </w:p>
        </w:tc>
        <w:tc>
          <w:tcPr>
            <w:tcW w:w="570" w:type="dxa"/>
            <w:tcBorders>
              <w:top w:val="single" w:sz="6" w:space="0" w:color="auto"/>
              <w:left w:val="single" w:sz="6" w:space="0" w:color="auto"/>
              <w:bottom w:val="single" w:sz="6" w:space="0" w:color="auto"/>
              <w:right w:val="single" w:sz="6" w:space="0" w:color="auto"/>
            </w:tcBorders>
            <w:vAlign w:val="center"/>
          </w:tcPr>
          <w:p w14:paraId="7775C3AB"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7</w:t>
            </w:r>
          </w:p>
        </w:tc>
        <w:tc>
          <w:tcPr>
            <w:tcW w:w="570" w:type="dxa"/>
            <w:tcBorders>
              <w:top w:val="single" w:sz="6" w:space="0" w:color="auto"/>
              <w:left w:val="single" w:sz="6" w:space="0" w:color="auto"/>
              <w:bottom w:val="single" w:sz="6" w:space="0" w:color="auto"/>
              <w:right w:val="single" w:sz="6" w:space="0" w:color="auto"/>
            </w:tcBorders>
            <w:vAlign w:val="center"/>
          </w:tcPr>
          <w:p w14:paraId="7BE07AFE"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6DDB567C"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1291C8C3" w14:textId="1E4D56D0"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eastAsia="Times New Roman" w:hAnsi="Arial Narrow"/>
                <w:sz w:val="22"/>
                <w:szCs w:val="22"/>
                <w:lang w:eastAsia="hr-HR"/>
              </w:rPr>
              <w:t>Classroom</w:t>
            </w:r>
          </w:p>
        </w:tc>
      </w:tr>
      <w:tr w:rsidR="000F62B9" w:rsidRPr="000F62B9" w14:paraId="604D26B6"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218AA14E" w14:textId="77777777" w:rsidR="000F62B9" w:rsidRPr="000F62B9" w:rsidRDefault="000F62B9" w:rsidP="000F62B9">
            <w:pPr>
              <w:spacing w:line="240" w:lineRule="auto"/>
              <w:contextualSpacing/>
              <w:jc w:val="both"/>
              <w:rPr>
                <w:rFonts w:ascii="Arial Narrow" w:eastAsia="Times New Roman" w:hAnsi="Arial Narrow"/>
                <w:b/>
                <w:sz w:val="22"/>
                <w:szCs w:val="22"/>
                <w:lang w:eastAsia="hr-HR"/>
              </w:rPr>
            </w:pPr>
            <w:r w:rsidRPr="000F62B9">
              <w:rPr>
                <w:rFonts w:ascii="Arial Narrow" w:hAnsi="Arial Narrow"/>
                <w:sz w:val="22"/>
                <w:szCs w:val="22"/>
              </w:rPr>
              <w:t>4.</w:t>
            </w:r>
          </w:p>
        </w:tc>
        <w:tc>
          <w:tcPr>
            <w:tcW w:w="4950" w:type="dxa"/>
            <w:tcBorders>
              <w:top w:val="single" w:sz="8" w:space="0" w:color="auto"/>
              <w:left w:val="single" w:sz="4" w:space="0" w:color="auto"/>
              <w:bottom w:val="single" w:sz="8" w:space="0" w:color="auto"/>
              <w:right w:val="single" w:sz="6" w:space="0" w:color="auto"/>
            </w:tcBorders>
            <w:vAlign w:val="center"/>
          </w:tcPr>
          <w:p w14:paraId="5E5AE980" w14:textId="450C744D" w:rsidR="000F62B9" w:rsidRPr="000F62B9" w:rsidRDefault="000F62B9" w:rsidP="000F62B9">
            <w:pPr>
              <w:spacing w:line="240" w:lineRule="auto"/>
              <w:contextualSpacing/>
              <w:jc w:val="both"/>
              <w:rPr>
                <w:rFonts w:ascii="Arial Narrow" w:eastAsia="Times New Roman" w:hAnsi="Arial Narrow" w:cs="Arial"/>
                <w:sz w:val="22"/>
                <w:szCs w:val="22"/>
                <w:lang w:eastAsia="hr-HR"/>
              </w:rPr>
            </w:pPr>
            <w:r w:rsidRPr="000F62B9">
              <w:rPr>
                <w:rFonts w:ascii="Arial Narrow" w:eastAsia="Times New Roman" w:hAnsi="Arial Narrow" w:cs="Arial"/>
                <w:sz w:val="22"/>
                <w:szCs w:val="22"/>
                <w:lang w:eastAsia="hr-HR"/>
              </w:rPr>
              <w:t>Common agricultural policy.</w:t>
            </w:r>
          </w:p>
        </w:tc>
        <w:tc>
          <w:tcPr>
            <w:tcW w:w="570" w:type="dxa"/>
            <w:tcBorders>
              <w:top w:val="single" w:sz="6" w:space="0" w:color="auto"/>
              <w:left w:val="single" w:sz="6" w:space="0" w:color="auto"/>
              <w:bottom w:val="single" w:sz="6" w:space="0" w:color="auto"/>
              <w:right w:val="single" w:sz="6" w:space="0" w:color="auto"/>
            </w:tcBorders>
            <w:vAlign w:val="center"/>
          </w:tcPr>
          <w:p w14:paraId="60BCCE3B"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r w:rsidRPr="000F62B9">
              <w:rPr>
                <w:rFonts w:ascii="Arial Narrow" w:hAnsi="Arial Narrow"/>
                <w:sz w:val="22"/>
                <w:szCs w:val="22"/>
              </w:rPr>
              <w:t>5</w:t>
            </w:r>
          </w:p>
        </w:tc>
        <w:tc>
          <w:tcPr>
            <w:tcW w:w="570" w:type="dxa"/>
            <w:tcBorders>
              <w:top w:val="single" w:sz="6" w:space="0" w:color="auto"/>
              <w:left w:val="single" w:sz="6" w:space="0" w:color="auto"/>
              <w:bottom w:val="single" w:sz="6" w:space="0" w:color="auto"/>
              <w:right w:val="single" w:sz="6" w:space="0" w:color="auto"/>
            </w:tcBorders>
            <w:vAlign w:val="center"/>
          </w:tcPr>
          <w:p w14:paraId="46409B81"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79A772F"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3BDB1F50" w14:textId="165CF616"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eastAsia="Times New Roman" w:hAnsi="Arial Narrow"/>
                <w:sz w:val="22"/>
                <w:szCs w:val="22"/>
                <w:lang w:eastAsia="hr-HR"/>
              </w:rPr>
              <w:t>Classroom</w:t>
            </w:r>
          </w:p>
        </w:tc>
      </w:tr>
      <w:tr w:rsidR="000F62B9" w:rsidRPr="000F62B9" w14:paraId="213A1835"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0AD30E7B" w14:textId="77777777" w:rsidR="000F62B9" w:rsidRPr="000F62B9" w:rsidRDefault="000F62B9" w:rsidP="000F62B9">
            <w:pPr>
              <w:spacing w:line="240" w:lineRule="auto"/>
              <w:contextualSpacing/>
              <w:jc w:val="both"/>
              <w:rPr>
                <w:rFonts w:ascii="Arial Narrow" w:eastAsia="Times New Roman" w:hAnsi="Arial Narrow"/>
                <w:b/>
                <w:sz w:val="22"/>
                <w:szCs w:val="22"/>
                <w:lang w:eastAsia="hr-HR"/>
              </w:rPr>
            </w:pPr>
            <w:r w:rsidRPr="000F62B9">
              <w:rPr>
                <w:rFonts w:ascii="Arial Narrow" w:hAnsi="Arial Narrow"/>
                <w:sz w:val="22"/>
                <w:szCs w:val="22"/>
              </w:rPr>
              <w:t>5.</w:t>
            </w:r>
          </w:p>
        </w:tc>
        <w:tc>
          <w:tcPr>
            <w:tcW w:w="4950" w:type="dxa"/>
            <w:tcBorders>
              <w:top w:val="single" w:sz="8" w:space="0" w:color="auto"/>
              <w:left w:val="single" w:sz="4" w:space="0" w:color="auto"/>
              <w:bottom w:val="single" w:sz="8" w:space="0" w:color="auto"/>
              <w:right w:val="single" w:sz="6" w:space="0" w:color="auto"/>
            </w:tcBorders>
            <w:vAlign w:val="center"/>
          </w:tcPr>
          <w:p w14:paraId="5DDF298C" w14:textId="5E671880" w:rsidR="000F62B9" w:rsidRPr="000F62B9" w:rsidRDefault="00D533B4" w:rsidP="000F62B9">
            <w:pPr>
              <w:spacing w:line="240" w:lineRule="auto"/>
              <w:contextualSpacing/>
              <w:jc w:val="both"/>
              <w:rPr>
                <w:rFonts w:ascii="Arial Narrow" w:eastAsia="Times New Roman" w:hAnsi="Arial Narrow" w:cs="Arial"/>
                <w:sz w:val="22"/>
                <w:szCs w:val="22"/>
                <w:lang w:eastAsia="hr-HR"/>
              </w:rPr>
            </w:pPr>
            <w:r w:rsidRPr="00D533B4">
              <w:rPr>
                <w:rFonts w:ascii="Arial Narrow" w:eastAsia="Times New Roman" w:hAnsi="Arial Narrow" w:cs="Arial"/>
                <w:sz w:val="22"/>
                <w:szCs w:val="22"/>
                <w:lang w:eastAsia="hr-HR"/>
              </w:rPr>
              <w:t>The impact of the Common agricultural policy on Croatian agriculture.</w:t>
            </w:r>
          </w:p>
        </w:tc>
        <w:tc>
          <w:tcPr>
            <w:tcW w:w="570" w:type="dxa"/>
            <w:tcBorders>
              <w:top w:val="single" w:sz="6" w:space="0" w:color="auto"/>
              <w:left w:val="single" w:sz="6" w:space="0" w:color="auto"/>
              <w:bottom w:val="single" w:sz="6" w:space="0" w:color="auto"/>
              <w:right w:val="single" w:sz="6" w:space="0" w:color="auto"/>
            </w:tcBorders>
            <w:vAlign w:val="center"/>
          </w:tcPr>
          <w:p w14:paraId="5549C7C9"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r w:rsidRPr="000F62B9">
              <w:rPr>
                <w:rFonts w:ascii="Arial Narrow" w:hAnsi="Arial Narrow"/>
                <w:sz w:val="22"/>
                <w:szCs w:val="22"/>
              </w:rPr>
              <w:t>5</w:t>
            </w:r>
          </w:p>
        </w:tc>
        <w:tc>
          <w:tcPr>
            <w:tcW w:w="570" w:type="dxa"/>
            <w:tcBorders>
              <w:top w:val="single" w:sz="6" w:space="0" w:color="auto"/>
              <w:left w:val="single" w:sz="6" w:space="0" w:color="auto"/>
              <w:bottom w:val="single" w:sz="6" w:space="0" w:color="auto"/>
              <w:right w:val="single" w:sz="6" w:space="0" w:color="auto"/>
            </w:tcBorders>
            <w:vAlign w:val="center"/>
          </w:tcPr>
          <w:p w14:paraId="0A824164"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421344DD"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78459A37" w14:textId="65E30EE3"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eastAsia="Times New Roman" w:hAnsi="Arial Narrow"/>
                <w:sz w:val="22"/>
                <w:szCs w:val="22"/>
                <w:lang w:eastAsia="hr-HR"/>
              </w:rPr>
              <w:t>Classroom</w:t>
            </w:r>
          </w:p>
        </w:tc>
      </w:tr>
      <w:tr w:rsidR="000F62B9" w:rsidRPr="000F62B9" w14:paraId="4E913B06"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4CBF7634" w14:textId="77777777" w:rsidR="000F62B9" w:rsidRPr="000F62B9" w:rsidRDefault="000F62B9" w:rsidP="000F62B9">
            <w:pPr>
              <w:spacing w:line="240" w:lineRule="auto"/>
              <w:contextualSpacing/>
              <w:jc w:val="both"/>
              <w:rPr>
                <w:rFonts w:ascii="Arial Narrow" w:eastAsia="Times New Roman" w:hAnsi="Arial Narrow"/>
                <w:b/>
                <w:sz w:val="22"/>
                <w:szCs w:val="22"/>
                <w:lang w:eastAsia="hr-HR"/>
              </w:rPr>
            </w:pPr>
            <w:r w:rsidRPr="000F62B9">
              <w:rPr>
                <w:rFonts w:ascii="Arial Narrow" w:hAnsi="Arial Narrow"/>
                <w:sz w:val="22"/>
                <w:szCs w:val="22"/>
              </w:rPr>
              <w:t>6.</w:t>
            </w:r>
          </w:p>
        </w:tc>
        <w:tc>
          <w:tcPr>
            <w:tcW w:w="4950" w:type="dxa"/>
            <w:tcBorders>
              <w:top w:val="single" w:sz="8" w:space="0" w:color="auto"/>
              <w:left w:val="single" w:sz="4" w:space="0" w:color="auto"/>
              <w:bottom w:val="single" w:sz="8" w:space="0" w:color="auto"/>
              <w:right w:val="single" w:sz="6" w:space="0" w:color="auto"/>
            </w:tcBorders>
          </w:tcPr>
          <w:p w14:paraId="682697A2" w14:textId="06E9E3F0" w:rsidR="000F62B9" w:rsidRPr="000F62B9" w:rsidRDefault="00D533B4" w:rsidP="000F62B9">
            <w:pPr>
              <w:spacing w:line="240" w:lineRule="auto"/>
              <w:contextualSpacing/>
              <w:jc w:val="both"/>
              <w:rPr>
                <w:rFonts w:ascii="Arial Narrow" w:eastAsia="Times New Roman" w:hAnsi="Arial Narrow" w:cs="Arial"/>
                <w:sz w:val="22"/>
                <w:szCs w:val="22"/>
                <w:lang w:eastAsia="hr-HR"/>
              </w:rPr>
            </w:pPr>
            <w:r w:rsidRPr="00D533B4">
              <w:rPr>
                <w:rFonts w:ascii="Arial Narrow" w:eastAsia="Times New Roman" w:hAnsi="Arial Narrow" w:cs="Arial"/>
                <w:sz w:val="22"/>
                <w:szCs w:val="22"/>
                <w:lang w:eastAsia="hr-HR"/>
              </w:rPr>
              <w:t xml:space="preserve">Research of the EUROSTAT </w:t>
            </w:r>
            <w:r>
              <w:rPr>
                <w:rFonts w:ascii="Arial Narrow" w:eastAsia="Times New Roman" w:hAnsi="Arial Narrow" w:cs="Arial"/>
                <w:sz w:val="22"/>
                <w:szCs w:val="22"/>
                <w:lang w:eastAsia="hr-HR"/>
              </w:rPr>
              <w:t>data</w:t>
            </w:r>
            <w:r w:rsidRPr="00D533B4">
              <w:rPr>
                <w:rFonts w:ascii="Arial Narrow" w:eastAsia="Times New Roman" w:hAnsi="Arial Narrow" w:cs="Arial"/>
                <w:sz w:val="22"/>
                <w:szCs w:val="22"/>
                <w:lang w:eastAsia="hr-HR"/>
              </w:rPr>
              <w:t xml:space="preserve"> according to the productions that were assigned in the subject "</w:t>
            </w:r>
            <w:r>
              <w:rPr>
                <w:rFonts w:ascii="Arial Narrow" w:eastAsia="Times New Roman" w:hAnsi="Arial Narrow" w:cs="Arial"/>
                <w:sz w:val="22"/>
                <w:szCs w:val="22"/>
                <w:lang w:eastAsia="hr-HR"/>
              </w:rPr>
              <w:t>Principals of Agriculture Economics“</w:t>
            </w:r>
            <w:r w:rsidRPr="00D533B4">
              <w:rPr>
                <w:rFonts w:ascii="Arial Narrow" w:eastAsia="Times New Roman" w:hAnsi="Arial Narrow" w:cs="Arial"/>
                <w:sz w:val="22"/>
                <w:szCs w:val="22"/>
                <w:lang w:eastAsia="hr-HR"/>
              </w:rPr>
              <w:t xml:space="preserve"> or an arbitrary selection of the analysis of some selected agricultural production.</w:t>
            </w:r>
          </w:p>
        </w:tc>
        <w:tc>
          <w:tcPr>
            <w:tcW w:w="570" w:type="dxa"/>
            <w:tcBorders>
              <w:top w:val="single" w:sz="6" w:space="0" w:color="auto"/>
              <w:left w:val="single" w:sz="6" w:space="0" w:color="auto"/>
              <w:bottom w:val="single" w:sz="6" w:space="0" w:color="auto"/>
              <w:right w:val="single" w:sz="6" w:space="0" w:color="auto"/>
            </w:tcBorders>
          </w:tcPr>
          <w:p w14:paraId="2B940D86"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9D7A831"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4</w:t>
            </w:r>
          </w:p>
        </w:tc>
        <w:tc>
          <w:tcPr>
            <w:tcW w:w="576" w:type="dxa"/>
            <w:tcBorders>
              <w:top w:val="single" w:sz="6" w:space="0" w:color="auto"/>
              <w:left w:val="single" w:sz="6" w:space="0" w:color="auto"/>
              <w:bottom w:val="single" w:sz="6" w:space="0" w:color="auto"/>
              <w:right w:val="single" w:sz="6" w:space="0" w:color="auto"/>
            </w:tcBorders>
          </w:tcPr>
          <w:p w14:paraId="115C49D4"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1C88FE51" w14:textId="493B77CE" w:rsidR="000F62B9" w:rsidRPr="000F62B9" w:rsidRDefault="000F62B9" w:rsidP="000F62B9">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IT Classroom</w:t>
            </w:r>
          </w:p>
        </w:tc>
      </w:tr>
      <w:tr w:rsidR="000F62B9" w:rsidRPr="000F62B9" w14:paraId="0EE0B46F"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3492279A" w14:textId="77777777" w:rsidR="000F62B9" w:rsidRPr="000F62B9" w:rsidRDefault="000F62B9" w:rsidP="000F62B9">
            <w:pPr>
              <w:spacing w:line="240" w:lineRule="auto"/>
              <w:contextualSpacing/>
              <w:jc w:val="both"/>
              <w:rPr>
                <w:rFonts w:ascii="Arial Narrow" w:eastAsia="Times New Roman" w:hAnsi="Arial Narrow"/>
                <w:b/>
                <w:sz w:val="22"/>
                <w:szCs w:val="22"/>
                <w:lang w:eastAsia="hr-HR"/>
              </w:rPr>
            </w:pPr>
            <w:r w:rsidRPr="000F62B9">
              <w:rPr>
                <w:rFonts w:ascii="Arial Narrow" w:hAnsi="Arial Narrow"/>
                <w:sz w:val="22"/>
                <w:szCs w:val="22"/>
              </w:rPr>
              <w:t>7.</w:t>
            </w:r>
          </w:p>
        </w:tc>
        <w:tc>
          <w:tcPr>
            <w:tcW w:w="4950" w:type="dxa"/>
            <w:tcBorders>
              <w:top w:val="single" w:sz="8" w:space="0" w:color="auto"/>
              <w:left w:val="single" w:sz="4" w:space="0" w:color="auto"/>
              <w:bottom w:val="single" w:sz="8" w:space="0" w:color="auto"/>
              <w:right w:val="single" w:sz="6" w:space="0" w:color="auto"/>
            </w:tcBorders>
          </w:tcPr>
          <w:p w14:paraId="0EE814C6" w14:textId="77777777" w:rsidR="00D533B4" w:rsidRPr="00D533B4" w:rsidRDefault="00D533B4" w:rsidP="00D533B4">
            <w:pPr>
              <w:spacing w:line="240" w:lineRule="auto"/>
              <w:contextualSpacing/>
              <w:jc w:val="both"/>
              <w:rPr>
                <w:rFonts w:ascii="Arial Narrow" w:eastAsia="Times New Roman" w:hAnsi="Arial Narrow" w:cs="Arial"/>
                <w:sz w:val="22"/>
                <w:szCs w:val="22"/>
                <w:lang w:eastAsia="hr-HR"/>
              </w:rPr>
            </w:pPr>
            <w:r w:rsidRPr="00D533B4">
              <w:rPr>
                <w:rFonts w:ascii="Arial Narrow" w:eastAsia="Times New Roman" w:hAnsi="Arial Narrow" w:cs="Arial"/>
                <w:sz w:val="22"/>
                <w:szCs w:val="22"/>
                <w:lang w:eastAsia="hr-HR"/>
              </w:rPr>
              <w:t>Research of the best rural development projects from the LEADER program, selection of two projects and student translation.</w:t>
            </w:r>
          </w:p>
          <w:p w14:paraId="11D235A1" w14:textId="43EE032D" w:rsidR="000F62B9" w:rsidRPr="000F62B9" w:rsidRDefault="00D533B4" w:rsidP="00D533B4">
            <w:pPr>
              <w:spacing w:line="240" w:lineRule="auto"/>
              <w:contextualSpacing/>
              <w:jc w:val="both"/>
              <w:rPr>
                <w:rFonts w:ascii="Arial Narrow" w:eastAsia="Times New Roman" w:hAnsi="Arial Narrow" w:cs="Arial"/>
                <w:b/>
                <w:bCs/>
                <w:sz w:val="22"/>
                <w:szCs w:val="22"/>
                <w:lang w:eastAsia="hr-HR"/>
              </w:rPr>
            </w:pPr>
            <w:r w:rsidRPr="00D533B4">
              <w:rPr>
                <w:rFonts w:ascii="Arial Narrow" w:eastAsia="Times New Roman" w:hAnsi="Arial Narrow" w:cs="Arial"/>
                <w:sz w:val="22"/>
                <w:szCs w:val="22"/>
                <w:lang w:eastAsia="hr-HR"/>
              </w:rPr>
              <w:lastRenderedPageBreak/>
              <w:t>Possibility of field t</w:t>
            </w:r>
            <w:r>
              <w:rPr>
                <w:rFonts w:ascii="Arial Narrow" w:eastAsia="Times New Roman" w:hAnsi="Arial Narrow" w:cs="Arial"/>
                <w:sz w:val="22"/>
                <w:szCs w:val="22"/>
                <w:lang w:eastAsia="hr-HR"/>
              </w:rPr>
              <w:t>raining</w:t>
            </w:r>
            <w:r w:rsidRPr="00D533B4">
              <w:rPr>
                <w:rFonts w:ascii="Arial Narrow" w:eastAsia="Times New Roman" w:hAnsi="Arial Narrow" w:cs="Arial"/>
                <w:sz w:val="22"/>
                <w:szCs w:val="22"/>
                <w:lang w:eastAsia="hr-HR"/>
              </w:rPr>
              <w:t xml:space="preserve"> or guest lecturer.</w:t>
            </w:r>
          </w:p>
        </w:tc>
        <w:tc>
          <w:tcPr>
            <w:tcW w:w="570" w:type="dxa"/>
            <w:tcBorders>
              <w:top w:val="single" w:sz="6" w:space="0" w:color="auto"/>
              <w:left w:val="single" w:sz="6" w:space="0" w:color="auto"/>
              <w:bottom w:val="single" w:sz="6" w:space="0" w:color="auto"/>
              <w:right w:val="single" w:sz="6" w:space="0" w:color="auto"/>
            </w:tcBorders>
            <w:vAlign w:val="center"/>
          </w:tcPr>
          <w:p w14:paraId="48600AA0"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27846B40"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6</w:t>
            </w:r>
          </w:p>
        </w:tc>
        <w:tc>
          <w:tcPr>
            <w:tcW w:w="576" w:type="dxa"/>
            <w:tcBorders>
              <w:top w:val="single" w:sz="6" w:space="0" w:color="auto"/>
              <w:left w:val="single" w:sz="6" w:space="0" w:color="auto"/>
              <w:bottom w:val="single" w:sz="6" w:space="0" w:color="auto"/>
              <w:right w:val="single" w:sz="6" w:space="0" w:color="auto"/>
            </w:tcBorders>
          </w:tcPr>
          <w:p w14:paraId="1E1348E6"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64E06071" w14:textId="3049128D" w:rsidR="000F62B9" w:rsidRPr="000F62B9" w:rsidRDefault="000F62B9" w:rsidP="000F62B9">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IT Classroom, out of KUAS</w:t>
            </w:r>
          </w:p>
        </w:tc>
      </w:tr>
      <w:tr w:rsidR="000F62B9" w:rsidRPr="000F62B9" w14:paraId="03EA6A45" w14:textId="77777777" w:rsidTr="00634128">
        <w:tc>
          <w:tcPr>
            <w:tcW w:w="843" w:type="dxa"/>
            <w:tcBorders>
              <w:top w:val="single" w:sz="6" w:space="0" w:color="auto"/>
              <w:left w:val="single" w:sz="6" w:space="0" w:color="auto"/>
              <w:bottom w:val="single" w:sz="6" w:space="0" w:color="auto"/>
              <w:right w:val="single" w:sz="4" w:space="0" w:color="auto"/>
            </w:tcBorders>
            <w:vAlign w:val="center"/>
          </w:tcPr>
          <w:p w14:paraId="5D76B095" w14:textId="77777777" w:rsidR="000F62B9" w:rsidRPr="000F62B9" w:rsidRDefault="000F62B9" w:rsidP="000F62B9">
            <w:pPr>
              <w:spacing w:line="240" w:lineRule="auto"/>
              <w:contextualSpacing/>
              <w:jc w:val="both"/>
              <w:rPr>
                <w:rFonts w:ascii="Arial Narrow" w:eastAsia="Times New Roman" w:hAnsi="Arial Narrow"/>
                <w:b/>
                <w:sz w:val="22"/>
                <w:szCs w:val="22"/>
                <w:lang w:eastAsia="hr-HR"/>
              </w:rPr>
            </w:pPr>
            <w:r w:rsidRPr="000F62B9">
              <w:rPr>
                <w:rFonts w:ascii="Arial Narrow" w:hAnsi="Arial Narrow"/>
                <w:sz w:val="22"/>
                <w:szCs w:val="22"/>
              </w:rPr>
              <w:t>8.</w:t>
            </w:r>
          </w:p>
        </w:tc>
        <w:tc>
          <w:tcPr>
            <w:tcW w:w="4950" w:type="dxa"/>
            <w:tcBorders>
              <w:top w:val="single" w:sz="8" w:space="0" w:color="auto"/>
              <w:left w:val="single" w:sz="4" w:space="0" w:color="auto"/>
              <w:bottom w:val="single" w:sz="8" w:space="0" w:color="auto"/>
              <w:right w:val="single" w:sz="6" w:space="0" w:color="auto"/>
            </w:tcBorders>
          </w:tcPr>
          <w:p w14:paraId="2D612F0E" w14:textId="04473FD7" w:rsidR="000F62B9" w:rsidRPr="000F62B9" w:rsidRDefault="00D533B4" w:rsidP="00460804">
            <w:pPr>
              <w:spacing w:line="240" w:lineRule="auto"/>
              <w:contextualSpacing/>
              <w:jc w:val="both"/>
              <w:rPr>
                <w:rFonts w:ascii="Arial Narrow" w:eastAsia="Times New Roman" w:hAnsi="Arial Narrow" w:cs="Arial"/>
                <w:sz w:val="22"/>
                <w:szCs w:val="22"/>
                <w:lang w:eastAsia="hr-HR"/>
              </w:rPr>
            </w:pPr>
            <w:r w:rsidRPr="00D533B4">
              <w:rPr>
                <w:rFonts w:ascii="Arial Narrow" w:eastAsia="Times New Roman" w:hAnsi="Arial Narrow" w:cs="Arial"/>
                <w:sz w:val="22"/>
                <w:szCs w:val="22"/>
                <w:lang w:eastAsia="hr-HR"/>
              </w:rPr>
              <w:t xml:space="preserve">Presentation of </w:t>
            </w:r>
            <w:r w:rsidR="00460804">
              <w:rPr>
                <w:rFonts w:ascii="Arial Narrow" w:eastAsia="Times New Roman" w:hAnsi="Arial Narrow" w:cs="Arial"/>
                <w:sz w:val="22"/>
                <w:szCs w:val="22"/>
                <w:lang w:eastAsia="hr-HR"/>
              </w:rPr>
              <w:t>implemented</w:t>
            </w:r>
            <w:r w:rsidRPr="00D533B4">
              <w:rPr>
                <w:rFonts w:ascii="Arial Narrow" w:eastAsia="Times New Roman" w:hAnsi="Arial Narrow" w:cs="Arial"/>
                <w:sz w:val="22"/>
                <w:szCs w:val="22"/>
                <w:lang w:eastAsia="hr-HR"/>
              </w:rPr>
              <w:t xml:space="preserve"> projects and connections with development opportunities in Croatia.</w:t>
            </w:r>
          </w:p>
        </w:tc>
        <w:tc>
          <w:tcPr>
            <w:tcW w:w="570" w:type="dxa"/>
            <w:tcBorders>
              <w:top w:val="single" w:sz="6" w:space="0" w:color="auto"/>
              <w:left w:val="single" w:sz="6" w:space="0" w:color="auto"/>
              <w:bottom w:val="single" w:sz="6" w:space="0" w:color="auto"/>
              <w:right w:val="single" w:sz="6" w:space="0" w:color="auto"/>
            </w:tcBorders>
          </w:tcPr>
          <w:p w14:paraId="0456E749" w14:textId="77777777" w:rsidR="000F62B9" w:rsidRPr="000F62B9" w:rsidRDefault="000F62B9" w:rsidP="000F62B9">
            <w:pPr>
              <w:spacing w:line="240" w:lineRule="auto"/>
              <w:contextualSpacing/>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4F37BAB"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5BDBFFAC" w14:textId="77777777" w:rsidR="000F62B9" w:rsidRPr="000F62B9" w:rsidRDefault="000F62B9" w:rsidP="000F62B9">
            <w:pPr>
              <w:spacing w:line="240" w:lineRule="auto"/>
              <w:contextualSpacing/>
              <w:jc w:val="center"/>
              <w:rPr>
                <w:rFonts w:ascii="Arial Narrow" w:eastAsia="Times New Roman" w:hAnsi="Arial Narrow"/>
                <w:sz w:val="22"/>
                <w:szCs w:val="22"/>
                <w:lang w:eastAsia="hr-HR"/>
              </w:rPr>
            </w:pPr>
            <w:r w:rsidRPr="000F62B9">
              <w:rPr>
                <w:rFonts w:ascii="Arial Narrow" w:hAnsi="Arial Narrow"/>
                <w:sz w:val="22"/>
                <w:szCs w:val="22"/>
              </w:rPr>
              <w:t>5</w:t>
            </w:r>
          </w:p>
        </w:tc>
        <w:tc>
          <w:tcPr>
            <w:tcW w:w="1697" w:type="dxa"/>
            <w:tcBorders>
              <w:top w:val="single" w:sz="6" w:space="0" w:color="auto"/>
              <w:left w:val="single" w:sz="6" w:space="0" w:color="auto"/>
              <w:bottom w:val="single" w:sz="6" w:space="0" w:color="auto"/>
              <w:right w:val="single" w:sz="6" w:space="0" w:color="auto"/>
            </w:tcBorders>
            <w:vAlign w:val="center"/>
          </w:tcPr>
          <w:p w14:paraId="21EC5E4D" w14:textId="55E45E65" w:rsidR="000F62B9" w:rsidRPr="000F62B9" w:rsidRDefault="000F62B9" w:rsidP="000F62B9">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IT Classroom</w:t>
            </w:r>
          </w:p>
        </w:tc>
      </w:tr>
    </w:tbl>
    <w:p w14:paraId="7E3B7428" w14:textId="77777777" w:rsidR="000F62B9" w:rsidRPr="000F62B9" w:rsidRDefault="000F62B9" w:rsidP="00A00E7E">
      <w:pPr>
        <w:spacing w:after="0" w:line="276" w:lineRule="auto"/>
        <w:ind w:right="-20"/>
        <w:rPr>
          <w:rFonts w:ascii="Arial Narrow" w:eastAsia="Arial Narrow" w:hAnsi="Arial Narrow"/>
          <w:bCs/>
        </w:rPr>
      </w:pPr>
    </w:p>
    <w:p w14:paraId="48F5EC97" w14:textId="719746E5" w:rsidR="00957395" w:rsidRPr="00D533B4" w:rsidRDefault="00851D64" w:rsidP="00D533B4">
      <w:pPr>
        <w:spacing w:after="0"/>
        <w:ind w:right="-20"/>
        <w:rPr>
          <w:rFonts w:ascii="Arial Narrow" w:eastAsia="Arial Narrow" w:hAnsi="Arial Narrow"/>
          <w:b/>
        </w:rPr>
      </w:pPr>
      <w:r w:rsidRPr="00D533B4">
        <w:rPr>
          <w:rFonts w:ascii="Arial Narrow" w:eastAsia="Arial Narrow" w:hAnsi="Arial Narrow"/>
          <w:b/>
        </w:rPr>
        <w:t>L=</w:t>
      </w:r>
      <w:r w:rsidR="00595691" w:rsidRPr="00D533B4">
        <w:rPr>
          <w:rFonts w:ascii="Arial Narrow" w:eastAsia="Arial Narrow" w:hAnsi="Arial Narrow"/>
          <w:b/>
        </w:rPr>
        <w:t xml:space="preserve">Lectures, </w:t>
      </w:r>
      <w:r w:rsidRPr="00D533B4">
        <w:rPr>
          <w:rFonts w:ascii="Arial Narrow" w:eastAsia="Arial Narrow" w:hAnsi="Arial Narrow"/>
          <w:b/>
        </w:rPr>
        <w:t>E=</w:t>
      </w:r>
      <w:r w:rsidR="00595691" w:rsidRPr="00D533B4">
        <w:rPr>
          <w:rFonts w:ascii="Arial Narrow" w:eastAsia="Arial Narrow" w:hAnsi="Arial Narrow"/>
          <w:b/>
        </w:rPr>
        <w:t xml:space="preserve">Excersises, </w:t>
      </w:r>
      <w:r w:rsidRPr="00D533B4">
        <w:rPr>
          <w:rFonts w:ascii="Arial Narrow" w:eastAsia="Arial Narrow" w:hAnsi="Arial Narrow"/>
          <w:b/>
        </w:rPr>
        <w:t>S=</w:t>
      </w:r>
      <w:r w:rsidR="00595691" w:rsidRPr="00D533B4">
        <w:rPr>
          <w:rFonts w:ascii="Arial Narrow" w:eastAsia="Arial Narrow" w:hAnsi="Arial Narrow"/>
          <w:b/>
        </w:rPr>
        <w:t xml:space="preserve">Seminars, </w:t>
      </w:r>
      <w:r w:rsidRPr="00D533B4">
        <w:rPr>
          <w:rFonts w:ascii="Arial Narrow" w:eastAsia="Arial Narrow" w:hAnsi="Arial Narrow"/>
          <w:b/>
        </w:rPr>
        <w:t>PT=</w:t>
      </w:r>
      <w:r w:rsidR="00595691" w:rsidRPr="00D533B4">
        <w:rPr>
          <w:rFonts w:ascii="Arial Narrow" w:eastAsia="Arial Narrow" w:hAnsi="Arial Narrow"/>
          <w:b/>
        </w:rPr>
        <w:t>Practical training</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51D3FC72" w14:textId="17CC583D" w:rsidR="00D533B4" w:rsidRPr="00D533B4" w:rsidRDefault="00DB552A" w:rsidP="00D533B4">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1. </w:t>
      </w:r>
      <w:r w:rsidR="00D533B4">
        <w:rPr>
          <w:rFonts w:ascii="Arial Narrow" w:eastAsia="Arial Narrow" w:hAnsi="Arial Narrow"/>
          <w:bCs/>
        </w:rPr>
        <w:t>To p</w:t>
      </w:r>
      <w:r w:rsidR="00D533B4" w:rsidRPr="00D533B4">
        <w:rPr>
          <w:rFonts w:ascii="Arial Narrow" w:eastAsia="Arial Narrow" w:hAnsi="Arial Narrow"/>
          <w:bCs/>
        </w:rPr>
        <w:t>resent basic information about the European Union</w:t>
      </w:r>
    </w:p>
    <w:p w14:paraId="4C889328" w14:textId="35DF04B9" w:rsidR="00D533B4" w:rsidRPr="00D533B4" w:rsidRDefault="00D533B4" w:rsidP="00D533B4">
      <w:pPr>
        <w:spacing w:after="0" w:line="276" w:lineRule="auto"/>
        <w:ind w:right="-23"/>
        <w:rPr>
          <w:rFonts w:ascii="Arial Narrow" w:eastAsia="Arial Narrow" w:hAnsi="Arial Narrow"/>
          <w:bCs/>
        </w:rPr>
      </w:pPr>
      <w:r>
        <w:rPr>
          <w:rFonts w:ascii="Arial Narrow" w:eastAsia="Arial Narrow" w:hAnsi="Arial Narrow"/>
          <w:bCs/>
        </w:rPr>
        <w:t xml:space="preserve">LO </w:t>
      </w:r>
      <w:r w:rsidRPr="00D533B4">
        <w:rPr>
          <w:rFonts w:ascii="Arial Narrow" w:eastAsia="Arial Narrow" w:hAnsi="Arial Narrow"/>
          <w:bCs/>
        </w:rPr>
        <w:t xml:space="preserve">2. </w:t>
      </w:r>
      <w:r>
        <w:rPr>
          <w:rFonts w:ascii="Arial Narrow" w:eastAsia="Arial Narrow" w:hAnsi="Arial Narrow"/>
          <w:bCs/>
        </w:rPr>
        <w:t>To p</w:t>
      </w:r>
      <w:r w:rsidRPr="00D533B4">
        <w:rPr>
          <w:rFonts w:ascii="Arial Narrow" w:eastAsia="Arial Narrow" w:hAnsi="Arial Narrow"/>
          <w:bCs/>
        </w:rPr>
        <w:t xml:space="preserve">resent the history of the </w:t>
      </w:r>
      <w:r>
        <w:rPr>
          <w:rFonts w:ascii="Arial Narrow" w:eastAsia="Arial Narrow" w:hAnsi="Arial Narrow"/>
          <w:bCs/>
        </w:rPr>
        <w:t>C</w:t>
      </w:r>
      <w:r w:rsidRPr="00D533B4">
        <w:rPr>
          <w:rFonts w:ascii="Arial Narrow" w:eastAsia="Arial Narrow" w:hAnsi="Arial Narrow"/>
          <w:bCs/>
        </w:rPr>
        <w:t>ommon agricultural policy and its impact on Croatian agriculture</w:t>
      </w:r>
    </w:p>
    <w:p w14:paraId="2E823508" w14:textId="6BA19D70" w:rsidR="00D533B4" w:rsidRPr="00D533B4" w:rsidRDefault="00D533B4" w:rsidP="00D533B4">
      <w:pPr>
        <w:spacing w:after="0" w:line="276" w:lineRule="auto"/>
        <w:ind w:right="-23"/>
        <w:rPr>
          <w:rFonts w:ascii="Arial Narrow" w:eastAsia="Arial Narrow" w:hAnsi="Arial Narrow"/>
          <w:bCs/>
        </w:rPr>
      </w:pPr>
      <w:r>
        <w:rPr>
          <w:rFonts w:ascii="Arial Narrow" w:eastAsia="Arial Narrow" w:hAnsi="Arial Narrow"/>
          <w:bCs/>
        </w:rPr>
        <w:t>LO</w:t>
      </w:r>
      <w:r w:rsidRPr="00D533B4">
        <w:rPr>
          <w:rFonts w:ascii="Arial Narrow" w:eastAsia="Arial Narrow" w:hAnsi="Arial Narrow"/>
          <w:bCs/>
        </w:rPr>
        <w:t xml:space="preserve"> 3. To compare the situation in agricultural production in Croatia in relation to other countries in the EU using the EUROSTAT database</w:t>
      </w:r>
    </w:p>
    <w:p w14:paraId="54394308" w14:textId="3C6A3E21" w:rsidR="00D533B4" w:rsidRPr="00D533B4" w:rsidRDefault="00D533B4" w:rsidP="00D533B4">
      <w:pPr>
        <w:spacing w:after="0" w:line="276" w:lineRule="auto"/>
        <w:ind w:right="-23"/>
        <w:rPr>
          <w:rFonts w:ascii="Arial Narrow" w:eastAsia="Arial Narrow" w:hAnsi="Arial Narrow"/>
          <w:bCs/>
        </w:rPr>
      </w:pPr>
      <w:r>
        <w:rPr>
          <w:rFonts w:ascii="Arial Narrow" w:eastAsia="Arial Narrow" w:hAnsi="Arial Narrow"/>
          <w:bCs/>
        </w:rPr>
        <w:t>LO</w:t>
      </w:r>
      <w:r w:rsidRPr="00D533B4">
        <w:rPr>
          <w:rFonts w:ascii="Arial Narrow" w:eastAsia="Arial Narrow" w:hAnsi="Arial Narrow"/>
          <w:bCs/>
        </w:rPr>
        <w:t xml:space="preserve"> 4. </w:t>
      </w:r>
      <w:r>
        <w:rPr>
          <w:rFonts w:ascii="Arial Narrow" w:eastAsia="Arial Narrow" w:hAnsi="Arial Narrow"/>
          <w:bCs/>
        </w:rPr>
        <w:t>To s</w:t>
      </w:r>
      <w:r w:rsidRPr="00D533B4">
        <w:rPr>
          <w:rFonts w:ascii="Arial Narrow" w:eastAsia="Arial Narrow" w:hAnsi="Arial Narrow"/>
          <w:bCs/>
        </w:rPr>
        <w:t>elect rural development projects in the database of EU projects (European Network for Rural Development) that could best influence rural development and agricultural development in Croatia</w:t>
      </w:r>
    </w:p>
    <w:p w14:paraId="33CD5C8E" w14:textId="082B4F19" w:rsidR="00D533B4" w:rsidRPr="00D533B4" w:rsidRDefault="00D533B4" w:rsidP="00D533B4">
      <w:pPr>
        <w:spacing w:after="0" w:line="276" w:lineRule="auto"/>
        <w:ind w:right="-23"/>
        <w:rPr>
          <w:rFonts w:ascii="Arial Narrow" w:eastAsia="Arial Narrow" w:hAnsi="Arial Narrow"/>
          <w:bCs/>
        </w:rPr>
      </w:pPr>
      <w:r>
        <w:rPr>
          <w:rFonts w:ascii="Arial Narrow" w:eastAsia="Arial Narrow" w:hAnsi="Arial Narrow"/>
          <w:bCs/>
        </w:rPr>
        <w:t>LO</w:t>
      </w:r>
      <w:r w:rsidRPr="00D533B4">
        <w:rPr>
          <w:rFonts w:ascii="Arial Narrow" w:eastAsia="Arial Narrow" w:hAnsi="Arial Narrow"/>
          <w:bCs/>
        </w:rPr>
        <w:t xml:space="preserve"> 5. To propose future project ideas for applying to EU funds for agriculture and rural development</w:t>
      </w:r>
    </w:p>
    <w:p w14:paraId="05014F6D" w14:textId="5D43236F" w:rsidR="004E3D98" w:rsidRPr="00A00E7E" w:rsidRDefault="00D533B4" w:rsidP="00D533B4">
      <w:pPr>
        <w:spacing w:after="0" w:line="276" w:lineRule="auto"/>
        <w:ind w:right="-23"/>
        <w:rPr>
          <w:rFonts w:ascii="Arial Narrow" w:eastAsia="Arial Narrow" w:hAnsi="Arial Narrow"/>
          <w:bCs/>
        </w:rPr>
      </w:pPr>
      <w:r>
        <w:rPr>
          <w:rFonts w:ascii="Arial Narrow" w:eastAsia="Arial Narrow" w:hAnsi="Arial Narrow"/>
          <w:bCs/>
        </w:rPr>
        <w:t>LO</w:t>
      </w:r>
      <w:r w:rsidRPr="00D533B4">
        <w:rPr>
          <w:rFonts w:ascii="Arial Narrow" w:eastAsia="Arial Narrow" w:hAnsi="Arial Narrow"/>
          <w:bCs/>
        </w:rPr>
        <w:t xml:space="preserve"> 6. </w:t>
      </w:r>
      <w:r>
        <w:rPr>
          <w:rFonts w:ascii="Arial Narrow" w:eastAsia="Arial Narrow" w:hAnsi="Arial Narrow"/>
          <w:bCs/>
        </w:rPr>
        <w:t>To p</w:t>
      </w:r>
      <w:r w:rsidRPr="00D533B4">
        <w:rPr>
          <w:rFonts w:ascii="Arial Narrow" w:eastAsia="Arial Narrow" w:hAnsi="Arial Narrow"/>
          <w:bCs/>
        </w:rPr>
        <w:t>resent the importance of EU funds aimed at agricultural development and rural development</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0" w:name="_Hlk167212721"/>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0F73E69" w14:textId="77777777" w:rsidR="00D533B4" w:rsidRPr="00A00E7E" w:rsidRDefault="00D533B4" w:rsidP="00A00E7E">
      <w:pPr>
        <w:spacing w:after="0" w:line="276" w:lineRule="auto"/>
        <w:ind w:right="-20"/>
        <w:jc w:val="right"/>
        <w:rPr>
          <w:rFonts w:ascii="Arial Narrow" w:eastAsia="Arial Narrow" w:hAnsi="Arial Narrow"/>
          <w:position w:val="-1"/>
        </w:rPr>
      </w:pPr>
    </w:p>
    <w:p w14:paraId="03A78254" w14:textId="35110A6C" w:rsidR="00D018AB" w:rsidRDefault="006945FC" w:rsidP="00D533B4">
      <w:pPr>
        <w:spacing w:after="0" w:line="276" w:lineRule="auto"/>
        <w:ind w:left="4320"/>
        <w:rPr>
          <w:rFonts w:ascii="Arial Narrow" w:hAnsi="Arial Narrow"/>
        </w:rPr>
      </w:pPr>
      <w:r>
        <w:rPr>
          <w:rFonts w:ascii="Arial Narrow" w:hAnsi="Arial Narrow"/>
        </w:rPr>
        <w:t>Kristina Svržnjak</w:t>
      </w:r>
      <w:r w:rsidR="00D533B4" w:rsidRPr="00D533B4">
        <w:rPr>
          <w:rFonts w:ascii="Arial Narrow" w:hAnsi="Arial Narrow"/>
        </w:rPr>
        <w:t xml:space="preserve">, </w:t>
      </w:r>
      <w:r>
        <w:rPr>
          <w:rFonts w:ascii="Arial Narrow" w:hAnsi="Arial Narrow"/>
        </w:rPr>
        <w:t xml:space="preserve">Ph.D., </w:t>
      </w:r>
      <w:bookmarkStart w:id="1" w:name="_GoBack"/>
      <w:bookmarkEnd w:id="1"/>
      <w:r w:rsidR="00D533B4" w:rsidRPr="00D533B4">
        <w:rPr>
          <w:rFonts w:ascii="Arial Narrow" w:hAnsi="Arial Narrow"/>
        </w:rPr>
        <w:t>professor of professional studies</w:t>
      </w: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C8221" w14:textId="77777777" w:rsidR="00EC5234" w:rsidRDefault="00EC5234" w:rsidP="004547CD">
      <w:pPr>
        <w:spacing w:after="0" w:line="240" w:lineRule="auto"/>
      </w:pPr>
      <w:r>
        <w:separator/>
      </w:r>
    </w:p>
  </w:endnote>
  <w:endnote w:type="continuationSeparator" w:id="0">
    <w:p w14:paraId="255C7B59" w14:textId="77777777" w:rsidR="00EC5234" w:rsidRDefault="00EC5234"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15978" w14:textId="77777777" w:rsidR="00EC5234" w:rsidRDefault="00EC5234" w:rsidP="004547CD">
      <w:pPr>
        <w:spacing w:after="0" w:line="240" w:lineRule="auto"/>
      </w:pPr>
      <w:r>
        <w:separator/>
      </w:r>
    </w:p>
  </w:footnote>
  <w:footnote w:type="continuationSeparator" w:id="0">
    <w:p w14:paraId="19086530" w14:textId="77777777" w:rsidR="00EC5234" w:rsidRDefault="00EC5234"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0F62B9"/>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60804"/>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44A0D"/>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62C7"/>
    <w:rsid w:val="00624E8E"/>
    <w:rsid w:val="0063254E"/>
    <w:rsid w:val="00635782"/>
    <w:rsid w:val="0064093F"/>
    <w:rsid w:val="00641E2B"/>
    <w:rsid w:val="00644B98"/>
    <w:rsid w:val="006467B6"/>
    <w:rsid w:val="00660505"/>
    <w:rsid w:val="00662AF7"/>
    <w:rsid w:val="00670B39"/>
    <w:rsid w:val="00673144"/>
    <w:rsid w:val="006931D0"/>
    <w:rsid w:val="006945FC"/>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2095"/>
    <w:rsid w:val="00803E9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57395"/>
    <w:rsid w:val="00957E3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32962"/>
    <w:rsid w:val="00B516B2"/>
    <w:rsid w:val="00B51E87"/>
    <w:rsid w:val="00B6173A"/>
    <w:rsid w:val="00B6583A"/>
    <w:rsid w:val="00B65909"/>
    <w:rsid w:val="00B715FB"/>
    <w:rsid w:val="00BA7F4B"/>
    <w:rsid w:val="00BD07FA"/>
    <w:rsid w:val="00BD332F"/>
    <w:rsid w:val="00BD3463"/>
    <w:rsid w:val="00BE0EF4"/>
    <w:rsid w:val="00BE5BC9"/>
    <w:rsid w:val="00BF1F55"/>
    <w:rsid w:val="00C038D5"/>
    <w:rsid w:val="00C151DE"/>
    <w:rsid w:val="00C227E8"/>
    <w:rsid w:val="00C334EC"/>
    <w:rsid w:val="00C36207"/>
    <w:rsid w:val="00C50781"/>
    <w:rsid w:val="00C65664"/>
    <w:rsid w:val="00C7290F"/>
    <w:rsid w:val="00C73F62"/>
    <w:rsid w:val="00C74B65"/>
    <w:rsid w:val="00C804E6"/>
    <w:rsid w:val="00C86021"/>
    <w:rsid w:val="00C91C19"/>
    <w:rsid w:val="00C93DA1"/>
    <w:rsid w:val="00CA489C"/>
    <w:rsid w:val="00CF2087"/>
    <w:rsid w:val="00D018AB"/>
    <w:rsid w:val="00D06333"/>
    <w:rsid w:val="00D107A4"/>
    <w:rsid w:val="00D30834"/>
    <w:rsid w:val="00D455FA"/>
    <w:rsid w:val="00D533B4"/>
    <w:rsid w:val="00D54D82"/>
    <w:rsid w:val="00D77152"/>
    <w:rsid w:val="00D818FC"/>
    <w:rsid w:val="00DA58F5"/>
    <w:rsid w:val="00DA5A7A"/>
    <w:rsid w:val="00DB552A"/>
    <w:rsid w:val="00DB76E7"/>
    <w:rsid w:val="00DC091C"/>
    <w:rsid w:val="00DC31C7"/>
    <w:rsid w:val="00DD7DB0"/>
    <w:rsid w:val="00DE07B6"/>
    <w:rsid w:val="00DE4DFD"/>
    <w:rsid w:val="00E0122B"/>
    <w:rsid w:val="00E072DC"/>
    <w:rsid w:val="00E20F63"/>
    <w:rsid w:val="00E217E4"/>
    <w:rsid w:val="00E22B43"/>
    <w:rsid w:val="00E37B6E"/>
    <w:rsid w:val="00E41DD5"/>
    <w:rsid w:val="00E609B7"/>
    <w:rsid w:val="00E6525B"/>
    <w:rsid w:val="00E70AB4"/>
    <w:rsid w:val="00E713BB"/>
    <w:rsid w:val="00E82CAC"/>
    <w:rsid w:val="00EA0B95"/>
    <w:rsid w:val="00EA2B7C"/>
    <w:rsid w:val="00EB414D"/>
    <w:rsid w:val="00EC5234"/>
    <w:rsid w:val="00F014A3"/>
    <w:rsid w:val="00F1586C"/>
    <w:rsid w:val="00F21861"/>
    <w:rsid w:val="00F317C4"/>
    <w:rsid w:val="00F34C9A"/>
    <w:rsid w:val="00F62C44"/>
    <w:rsid w:val="00F870A0"/>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4895-5DFF-4513-9653-056E5655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2352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7</cp:revision>
  <cp:lastPrinted>2024-05-27T09:58:00Z</cp:lastPrinted>
  <dcterms:created xsi:type="dcterms:W3CDTF">2024-08-07T19:46:00Z</dcterms:created>
  <dcterms:modified xsi:type="dcterms:W3CDTF">2024-08-09T10:49:00Z</dcterms:modified>
</cp:coreProperties>
</file>